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58EF5">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0"/>
        <w:rPr>
          <w:rFonts w:hint="eastAsia" w:ascii="方正小标宋_GBK" w:hAnsi="方正小标宋_GBK" w:eastAsia="方正小标宋_GBK" w:cs="方正小标宋_GBK"/>
          <w:spacing w:val="7"/>
          <w:sz w:val="36"/>
          <w:szCs w:val="36"/>
          <w:u w:val="none"/>
          <w:lang w:eastAsia="zh-CN"/>
        </w:rPr>
      </w:pPr>
      <w:r>
        <w:rPr>
          <w:rFonts w:hint="eastAsia" w:ascii="方正小标宋_GBK" w:hAnsi="方正小标宋_GBK" w:eastAsia="方正小标宋_GBK" w:cs="方正小标宋_GBK"/>
          <w:spacing w:val="7"/>
          <w:sz w:val="36"/>
          <w:szCs w:val="36"/>
          <w:u w:val="none"/>
        </w:rPr>
        <w:t>202</w:t>
      </w:r>
      <w:r>
        <w:rPr>
          <w:rFonts w:hint="eastAsia" w:ascii="方正小标宋_GBK" w:hAnsi="方正小标宋_GBK" w:eastAsia="方正小标宋_GBK" w:cs="方正小标宋_GBK"/>
          <w:spacing w:val="7"/>
          <w:sz w:val="36"/>
          <w:szCs w:val="36"/>
          <w:u w:val="none"/>
          <w:lang w:val="en-US" w:eastAsia="zh-CN"/>
        </w:rPr>
        <w:t>5</w:t>
      </w:r>
      <w:r>
        <w:rPr>
          <w:rFonts w:hint="eastAsia" w:ascii="方正小标宋_GBK" w:hAnsi="方正小标宋_GBK" w:eastAsia="方正小标宋_GBK" w:cs="方正小标宋_GBK"/>
          <w:spacing w:val="7"/>
          <w:sz w:val="36"/>
          <w:szCs w:val="36"/>
          <w:u w:val="none"/>
        </w:rPr>
        <w:t>年</w:t>
      </w:r>
      <w:r>
        <w:rPr>
          <w:rFonts w:hint="eastAsia" w:ascii="方正小标宋_GBK" w:hAnsi="方正小标宋_GBK" w:eastAsia="方正小标宋_GBK" w:cs="方正小标宋_GBK"/>
          <w:spacing w:val="7"/>
          <w:sz w:val="36"/>
          <w:szCs w:val="36"/>
          <w:u w:val="none"/>
          <w:lang w:val="en-US" w:eastAsia="zh-CN"/>
        </w:rPr>
        <w:t>湖北省高等教育（本科）</w:t>
      </w:r>
      <w:r>
        <w:rPr>
          <w:rFonts w:hint="eastAsia" w:ascii="方正小标宋_GBK" w:hAnsi="方正小标宋_GBK" w:eastAsia="方正小标宋_GBK" w:cs="方正小标宋_GBK"/>
          <w:spacing w:val="7"/>
          <w:sz w:val="36"/>
          <w:szCs w:val="36"/>
          <w:u w:val="none"/>
        </w:rPr>
        <w:t>教学成果奖</w:t>
      </w:r>
    </w:p>
    <w:p w14:paraId="0B2266B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000000"/>
          <w:sz w:val="36"/>
          <w:szCs w:val="36"/>
          <w:u w:val="none"/>
        </w:rPr>
      </w:pPr>
      <w:r>
        <w:rPr>
          <w:rFonts w:hint="eastAsia" w:ascii="方正小标宋_GBK" w:hAnsi="方正小标宋_GBK" w:eastAsia="方正小标宋_GBK" w:cs="方正小标宋_GBK"/>
          <w:spacing w:val="7"/>
          <w:sz w:val="36"/>
          <w:szCs w:val="36"/>
          <w:u w:val="none"/>
        </w:rPr>
        <w:t>申报书</w:t>
      </w:r>
      <w:r>
        <w:rPr>
          <w:rFonts w:hint="eastAsia" w:ascii="方正小标宋_GBK" w:hAnsi="方正小标宋_GBK" w:eastAsia="方正小标宋_GBK" w:cs="方正小标宋_GBK"/>
          <w:color w:val="000000"/>
          <w:sz w:val="36"/>
          <w:szCs w:val="36"/>
          <w:u w:val="none"/>
        </w:rPr>
        <w:t>填报说明</w:t>
      </w:r>
    </w:p>
    <w:p w14:paraId="484B5D75">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_GB2312" w:hAnsi="仿宋" w:eastAsia="仿宋_GB2312" w:cs="Times New Roman"/>
          <w:color w:val="000000"/>
          <w:sz w:val="32"/>
          <w:szCs w:val="32"/>
          <w:u w:val="none"/>
        </w:rPr>
      </w:pPr>
    </w:p>
    <w:p w14:paraId="2E7407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《2025年湖北省高等教育（</w:t>
      </w:r>
      <w:r>
        <w:rPr>
          <w:rFonts w:hint="eastAsia" w:ascii="仿宋_GB2312" w:hAnsi="仿宋_GB2312" w:eastAsia="仿宋_GB2312" w:cs="仿宋_GB2312"/>
          <w:color w:val="000000"/>
          <w:sz w:val="32"/>
          <w:szCs w:val="32"/>
          <w:u w:val="none"/>
          <w:lang w:eastAsia="zh-CN"/>
        </w:rPr>
        <w:t>本科</w:t>
      </w:r>
      <w:r>
        <w:rPr>
          <w:rFonts w:hint="eastAsia" w:ascii="仿宋_GB2312" w:hAnsi="仿宋_GB2312" w:eastAsia="仿宋_GB2312" w:cs="仿宋_GB2312"/>
          <w:color w:val="000000"/>
          <w:sz w:val="32"/>
          <w:szCs w:val="32"/>
          <w:u w:val="none"/>
        </w:rPr>
        <w:t>）教学成果奖申报书》</w:t>
      </w:r>
      <w:bookmarkStart w:id="0" w:name="_GoBack"/>
      <w:bookmarkEnd w:id="0"/>
      <w:r>
        <w:rPr>
          <w:rFonts w:hint="eastAsia" w:ascii="仿宋_GB2312" w:hAnsi="仿宋_GB2312" w:eastAsia="仿宋_GB2312" w:cs="仿宋_GB2312"/>
          <w:color w:val="000000"/>
          <w:sz w:val="32"/>
          <w:szCs w:val="32"/>
          <w:u w:val="none"/>
        </w:rPr>
        <w:t>（以下简称《</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书》）是教学成果奖申请、推荐、评审、批准的主要依据，必须严格按规定的格式、栏目及所列标题如实、全面填写。</w:t>
      </w:r>
    </w:p>
    <w:p w14:paraId="657D43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rPr>
      </w:pPr>
      <w:r>
        <w:rPr>
          <w:rFonts w:hint="eastAsia" w:ascii="方正黑体_GBK" w:hAnsi="方正黑体_GBK" w:eastAsia="方正黑体_GBK" w:cs="方正黑体_GBK"/>
          <w:color w:val="000000"/>
          <w:sz w:val="32"/>
          <w:szCs w:val="32"/>
          <w:u w:val="none"/>
          <w:lang w:eastAsia="zh-CN"/>
        </w:rPr>
        <w:t>一、</w:t>
      </w:r>
      <w:r>
        <w:rPr>
          <w:rFonts w:hint="eastAsia" w:ascii="方正黑体_GBK" w:hAnsi="方正黑体_GBK" w:eastAsia="方正黑体_GBK" w:cs="方正黑体_GBK"/>
          <w:color w:val="000000"/>
          <w:sz w:val="32"/>
          <w:szCs w:val="32"/>
          <w:u w:val="none"/>
        </w:rPr>
        <w:t>封面</w:t>
      </w:r>
    </w:p>
    <w:p w14:paraId="1E64C7D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1.</w:t>
      </w:r>
      <w:r>
        <w:rPr>
          <w:rFonts w:hint="eastAsia" w:ascii="仿宋_GB2312" w:hAnsi="仿宋_GB2312" w:eastAsia="仿宋_GB2312" w:cs="仿宋_GB2312"/>
          <w:color w:val="000000"/>
          <w:sz w:val="32"/>
          <w:szCs w:val="32"/>
          <w:u w:val="none"/>
        </w:rPr>
        <w:t>成果名称：应准确、简明地反映出成果的主要内容和特征，字数（含符号）不超过35个</w:t>
      </w:r>
      <w:r>
        <w:rPr>
          <w:rFonts w:hint="eastAsia" w:ascii="仿宋_GB2312" w:hAnsi="仿宋_GB2312" w:eastAsia="仿宋_GB2312" w:cs="仿宋_GB2312"/>
          <w:color w:val="000000"/>
          <w:sz w:val="32"/>
          <w:szCs w:val="32"/>
          <w:u w:val="none"/>
          <w:lang w:eastAsia="zh-CN"/>
        </w:rPr>
        <w:t>汉字</w:t>
      </w:r>
      <w:r>
        <w:rPr>
          <w:rFonts w:hint="eastAsia" w:ascii="仿宋_GB2312" w:hAnsi="仿宋_GB2312" w:eastAsia="仿宋_GB2312" w:cs="仿宋_GB2312"/>
          <w:color w:val="000000"/>
          <w:sz w:val="32"/>
          <w:szCs w:val="32"/>
          <w:u w:val="none"/>
        </w:rPr>
        <w:t>。</w:t>
      </w:r>
    </w:p>
    <w:p w14:paraId="1F82DDC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2.成果完成人、成果完成单位：根据实际情况填写</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多人多单位共同完成的成果，成果完成人和完成单位按照其贡献大小从左至右或从上到下顺序排列，并用“、”分隔。原则上，</w:t>
      </w:r>
      <w:r>
        <w:rPr>
          <w:rFonts w:hint="eastAsia" w:ascii="仿宋_GB2312" w:hAnsi="仿宋_GB2312" w:eastAsia="仿宋_GB2312" w:cs="仿宋_GB2312"/>
          <w:color w:val="000000"/>
          <w:sz w:val="32"/>
          <w:szCs w:val="32"/>
          <w:u w:val="none"/>
          <w:lang w:eastAsia="zh-CN"/>
        </w:rPr>
        <w:t>每项教学</w:t>
      </w:r>
      <w:r>
        <w:rPr>
          <w:rFonts w:hint="eastAsia" w:ascii="仿宋_GB2312" w:hAnsi="仿宋_GB2312" w:eastAsia="仿宋_GB2312" w:cs="仿宋_GB2312"/>
          <w:color w:val="000000"/>
          <w:sz w:val="32"/>
          <w:szCs w:val="32"/>
          <w:u w:val="none"/>
        </w:rPr>
        <w:t>成果完成人不超过</w:t>
      </w:r>
      <w:r>
        <w:rPr>
          <w:rFonts w:hint="eastAsia" w:ascii="仿宋_GB2312" w:hAnsi="仿宋_GB2312" w:eastAsia="仿宋_GB2312" w:cs="仿宋_GB2312"/>
          <w:color w:val="000000"/>
          <w:sz w:val="32"/>
          <w:szCs w:val="32"/>
          <w:u w:val="none"/>
          <w:lang w:val="en-US" w:eastAsia="zh-CN"/>
        </w:rPr>
        <w:t>10</w:t>
      </w:r>
      <w:r>
        <w:rPr>
          <w:rFonts w:hint="eastAsia" w:ascii="仿宋_GB2312" w:hAnsi="仿宋_GB2312" w:eastAsia="仿宋_GB2312" w:cs="仿宋_GB2312"/>
          <w:color w:val="000000"/>
          <w:sz w:val="32"/>
          <w:szCs w:val="32"/>
          <w:u w:val="none"/>
        </w:rPr>
        <w:t>人，完成单位不超过3个。</w:t>
      </w:r>
    </w:p>
    <w:p w14:paraId="41A8946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rPr>
        <w:t>3.成果</w:t>
      </w:r>
      <w:r>
        <w:rPr>
          <w:rFonts w:hint="eastAsia" w:ascii="仿宋_GB2312" w:hAnsi="仿宋_GB2312" w:eastAsia="仿宋_GB2312" w:cs="仿宋_GB2312"/>
          <w:color w:val="000000"/>
          <w:sz w:val="32"/>
          <w:szCs w:val="32"/>
          <w:u w:val="none"/>
          <w:lang w:eastAsia="zh-CN"/>
        </w:rPr>
        <w:t>门类</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按成果所属学科归类填写，</w:t>
      </w:r>
      <w:r>
        <w:rPr>
          <w:rFonts w:hint="eastAsia" w:ascii="仿宋_GB2312" w:hAnsi="仿宋_GB2312" w:eastAsia="仿宋_GB2312" w:cs="仿宋_GB2312"/>
          <w:color w:val="000000"/>
          <w:sz w:val="32"/>
          <w:szCs w:val="32"/>
          <w:u w:val="none"/>
        </w:rPr>
        <w:t>哲学—01，经济学—02，法学—03，教育学—04，文学—05，历史学—06，理学—07，工学—08，农学—09，医学—10，军事学—11</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管理学—12，艺术学—13，</w:t>
      </w:r>
      <w:r>
        <w:rPr>
          <w:rFonts w:hint="eastAsia" w:ascii="仿宋_GB2312" w:hAnsi="仿宋_GB2312" w:eastAsia="仿宋_GB2312" w:cs="仿宋_GB2312"/>
          <w:color w:val="000000"/>
          <w:sz w:val="32"/>
          <w:szCs w:val="32"/>
          <w:u w:val="none"/>
          <w:lang w:val="en-US" w:eastAsia="zh-CN"/>
        </w:rPr>
        <w:t>交叉学科</w:t>
      </w:r>
      <w:r>
        <w:rPr>
          <w:rFonts w:hint="eastAsia" w:ascii="仿宋_GB2312" w:hAnsi="仿宋_GB2312" w:eastAsia="仿宋_GB2312" w:cs="仿宋_GB2312"/>
          <w:color w:val="000000"/>
          <w:sz w:val="32"/>
          <w:szCs w:val="32"/>
          <w:u w:val="none"/>
        </w:rPr>
        <w:t>—14</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其他—15</w:t>
      </w:r>
      <w:r>
        <w:rPr>
          <w:rFonts w:hint="eastAsia" w:ascii="仿宋_GB2312" w:hAnsi="仿宋_GB2312" w:eastAsia="仿宋_GB2312" w:cs="仿宋_GB2312"/>
          <w:color w:val="000000"/>
          <w:sz w:val="32"/>
          <w:szCs w:val="32"/>
          <w:u w:val="none"/>
        </w:rPr>
        <w:t>。</w:t>
      </w:r>
    </w:p>
    <w:p w14:paraId="028EF2C2">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仿宋_GB2312" w:eastAsia="仿宋_GB2312" w:cs="仿宋_GB2312"/>
          <w:kern w:val="0"/>
          <w:sz w:val="32"/>
          <w:szCs w:val="32"/>
          <w:u w:val="none"/>
        </w:rPr>
      </w:pPr>
      <w:r>
        <w:rPr>
          <w:rFonts w:hint="eastAsia" w:ascii="仿宋_GB2312" w:hAnsi="仿宋_GB2312" w:eastAsia="仿宋_GB2312" w:cs="仿宋_GB2312"/>
          <w:color w:val="000000"/>
          <w:sz w:val="32"/>
          <w:szCs w:val="32"/>
          <w:u w:val="none"/>
          <w:lang w:val="en-US" w:eastAsia="zh-CN"/>
        </w:rPr>
        <w:t>4</w:t>
      </w:r>
      <w:r>
        <w:rPr>
          <w:rFonts w:hint="eastAsia" w:ascii="仿宋_GB2312" w:hAnsi="仿宋_GB2312" w:eastAsia="仿宋_GB2312" w:cs="仿宋_GB2312"/>
          <w:color w:val="000000"/>
          <w:sz w:val="32"/>
          <w:szCs w:val="32"/>
          <w:u w:val="none"/>
        </w:rPr>
        <w:t>.类别代码：</w:t>
      </w:r>
      <w:r>
        <w:rPr>
          <w:rFonts w:hint="eastAsia" w:ascii="仿宋_GB2312" w:hAnsi="仿宋_GB2312" w:eastAsia="仿宋_GB2312" w:cs="仿宋_GB2312"/>
          <w:kern w:val="0"/>
          <w:sz w:val="32"/>
          <w:szCs w:val="32"/>
          <w:u w:val="none"/>
        </w:rPr>
        <w:t>成果类别代码组成形式为：abc，其中：</w:t>
      </w:r>
    </w:p>
    <w:p w14:paraId="67C3E689">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jc w:val="left"/>
        <w:textAlignment w:val="auto"/>
        <w:rPr>
          <w:rFonts w:hint="eastAsia" w:ascii="仿宋_GB2312" w:hAnsi="仿宋_GB2312" w:eastAsia="仿宋_GB2312" w:cs="仿宋_GB2312"/>
          <w:color w:val="auto"/>
          <w:kern w:val="0"/>
          <w:sz w:val="32"/>
          <w:szCs w:val="32"/>
          <w:u w:val="none"/>
        </w:rPr>
      </w:pPr>
      <w:r>
        <w:rPr>
          <w:rFonts w:hint="eastAsia" w:ascii="仿宋_GB2312" w:hAnsi="仿宋_GB2312" w:eastAsia="仿宋_GB2312" w:cs="仿宋_GB2312"/>
          <w:color w:val="auto"/>
          <w:kern w:val="0"/>
          <w:sz w:val="32"/>
          <w:szCs w:val="32"/>
          <w:u w:val="none"/>
        </w:rPr>
        <w:t>ab：</w:t>
      </w:r>
      <w:r>
        <w:rPr>
          <w:rFonts w:hint="eastAsia" w:ascii="仿宋_GB2312" w:hAnsi="仿宋_GB2312" w:eastAsia="仿宋_GB2312" w:cs="仿宋_GB2312"/>
          <w:color w:val="auto"/>
          <w:kern w:val="0"/>
          <w:sz w:val="32"/>
          <w:szCs w:val="32"/>
          <w:u w:val="none"/>
          <w:lang w:eastAsia="zh-CN"/>
        </w:rPr>
        <w:t>成果内容属</w:t>
      </w:r>
      <w:r>
        <w:rPr>
          <w:rFonts w:hint="eastAsia" w:ascii="仿宋_GB2312" w:hAnsi="仿宋_GB2312" w:eastAsia="仿宋_GB2312" w:cs="仿宋_GB2312"/>
          <w:color w:val="auto"/>
          <w:sz w:val="32"/>
          <w:szCs w:val="32"/>
          <w:u w:val="none"/>
        </w:rPr>
        <w:t>“大思政”教育-01，基础学科人才培养-02，新工科-03，新医科-04，新农科-05，新文科-06，创新创业教育-07，教育教学数字化-08，教师教育-09，教学质量评价改革-10，教学综合改革-11，其他-12。</w:t>
      </w:r>
    </w:p>
    <w:p w14:paraId="711975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kern w:val="0"/>
          <w:sz w:val="32"/>
          <w:szCs w:val="32"/>
          <w:u w:val="none"/>
        </w:rPr>
      </w:pPr>
      <w:r>
        <w:rPr>
          <w:rFonts w:hint="eastAsia" w:ascii="仿宋_GB2312" w:hAnsi="仿宋_GB2312" w:eastAsia="仿宋_GB2312" w:cs="仿宋_GB2312"/>
          <w:b w:val="0"/>
          <w:bCs w:val="0"/>
          <w:color w:val="auto"/>
          <w:kern w:val="0"/>
          <w:sz w:val="32"/>
          <w:szCs w:val="32"/>
          <w:u w:val="none"/>
        </w:rPr>
        <w:t>c：成果属</w:t>
      </w:r>
      <w:r>
        <w:rPr>
          <w:rFonts w:hint="eastAsia" w:ascii="仿宋_GB2312" w:hAnsi="仿宋_GB2312" w:eastAsia="仿宋_GB2312" w:cs="仿宋_GB2312"/>
          <w:b w:val="0"/>
          <w:bCs w:val="0"/>
          <w:color w:val="auto"/>
          <w:kern w:val="0"/>
          <w:sz w:val="32"/>
          <w:szCs w:val="32"/>
          <w:u w:val="none"/>
          <w:lang w:val="en-US" w:eastAsia="zh-CN"/>
        </w:rPr>
        <w:t>普通</w:t>
      </w:r>
      <w:r>
        <w:rPr>
          <w:rFonts w:hint="eastAsia" w:ascii="仿宋_GB2312" w:hAnsi="仿宋_GB2312" w:eastAsia="仿宋_GB2312" w:cs="仿宋_GB2312"/>
          <w:b w:val="0"/>
          <w:bCs w:val="0"/>
          <w:color w:val="auto"/>
          <w:kern w:val="0"/>
          <w:sz w:val="32"/>
          <w:szCs w:val="32"/>
          <w:u w:val="none"/>
        </w:rPr>
        <w:t>教育填1，</w:t>
      </w:r>
      <w:r>
        <w:rPr>
          <w:rFonts w:hint="eastAsia" w:ascii="仿宋_GB2312" w:hAnsi="仿宋_GB2312" w:eastAsia="仿宋_GB2312" w:cs="仿宋_GB2312"/>
          <w:b w:val="0"/>
          <w:bCs w:val="0"/>
          <w:color w:val="auto"/>
          <w:kern w:val="0"/>
          <w:sz w:val="32"/>
          <w:szCs w:val="32"/>
          <w:u w:val="none"/>
          <w:lang w:eastAsia="zh-CN"/>
        </w:rPr>
        <w:t>继续教育</w:t>
      </w:r>
      <w:r>
        <w:rPr>
          <w:rFonts w:hint="eastAsia" w:ascii="仿宋_GB2312" w:hAnsi="仿宋_GB2312" w:eastAsia="仿宋_GB2312" w:cs="仿宋_GB2312"/>
          <w:b w:val="0"/>
          <w:bCs w:val="0"/>
          <w:color w:val="auto"/>
          <w:kern w:val="0"/>
          <w:sz w:val="32"/>
          <w:szCs w:val="32"/>
          <w:u w:val="none"/>
        </w:rPr>
        <w:t>填2</w:t>
      </w:r>
      <w:r>
        <w:rPr>
          <w:rFonts w:hint="eastAsia" w:ascii="仿宋_GB2312" w:hAnsi="仿宋_GB2312" w:eastAsia="仿宋_GB2312" w:cs="仿宋_GB2312"/>
          <w:b w:val="0"/>
          <w:bCs w:val="0"/>
          <w:color w:val="auto"/>
          <w:kern w:val="0"/>
          <w:sz w:val="32"/>
          <w:szCs w:val="32"/>
          <w:u w:val="none"/>
          <w:lang w:eastAsia="zh-CN"/>
        </w:rPr>
        <w:t>，其他填</w:t>
      </w:r>
      <w:r>
        <w:rPr>
          <w:rFonts w:hint="eastAsia" w:ascii="仿宋_GB2312" w:hAnsi="仿宋_GB2312" w:eastAsia="仿宋_GB2312" w:cs="仿宋_GB2312"/>
          <w:b w:val="0"/>
          <w:bCs w:val="0"/>
          <w:color w:val="auto"/>
          <w:kern w:val="0"/>
          <w:sz w:val="32"/>
          <w:szCs w:val="32"/>
          <w:u w:val="none"/>
          <w:lang w:val="en-US" w:eastAsia="zh-CN"/>
        </w:rPr>
        <w:t>0</w:t>
      </w:r>
      <w:r>
        <w:rPr>
          <w:rFonts w:hint="eastAsia" w:ascii="仿宋_GB2312" w:hAnsi="仿宋_GB2312" w:eastAsia="仿宋_GB2312" w:cs="仿宋_GB2312"/>
          <w:b w:val="0"/>
          <w:bCs w:val="0"/>
          <w:color w:val="auto"/>
          <w:kern w:val="0"/>
          <w:sz w:val="32"/>
          <w:szCs w:val="32"/>
          <w:u w:val="none"/>
        </w:rPr>
        <w:t>。</w:t>
      </w:r>
    </w:p>
    <w:p w14:paraId="2001F8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color w:val="auto"/>
          <w:kern w:val="0"/>
          <w:sz w:val="32"/>
          <w:szCs w:val="32"/>
          <w:u w:val="none"/>
          <w:lang w:val="en-US" w:eastAsia="zh-CN"/>
        </w:rPr>
      </w:pPr>
      <w:r>
        <w:rPr>
          <w:rFonts w:hint="eastAsia" w:ascii="仿宋_GB2312" w:hAnsi="仿宋_GB2312" w:eastAsia="仿宋_GB2312" w:cs="仿宋_GB2312"/>
          <w:b w:val="0"/>
          <w:bCs w:val="0"/>
          <w:color w:val="auto"/>
          <w:kern w:val="0"/>
          <w:sz w:val="32"/>
          <w:szCs w:val="32"/>
          <w:u w:val="none"/>
          <w:lang w:val="en-US" w:eastAsia="zh-CN"/>
        </w:rPr>
        <w:t>填写类别代码时，务必准确，不得少填、多填或错位填写；若代码中某一项确实无法填写，请在这一位填W。</w:t>
      </w:r>
    </w:p>
    <w:p w14:paraId="41BE6B2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lang w:val="en-US" w:eastAsia="zh-CN"/>
        </w:rPr>
        <w:t>5</w:t>
      </w:r>
      <w:r>
        <w:rPr>
          <w:rFonts w:hint="eastAsia" w:ascii="仿宋_GB2312" w:hAnsi="仿宋_GB2312" w:eastAsia="仿宋_GB2312" w:cs="仿宋_GB2312"/>
          <w:color w:val="auto"/>
          <w:sz w:val="32"/>
          <w:szCs w:val="32"/>
          <w:u w:val="none"/>
        </w:rPr>
        <w:t>.推荐序号：组成形式为</w:t>
      </w:r>
      <w:r>
        <w:rPr>
          <w:rFonts w:hint="eastAsia" w:ascii="仿宋_GB2312" w:hAnsi="仿宋_GB2312" w:eastAsia="仿宋_GB2312" w:cs="仿宋_GB2312"/>
          <w:b/>
          <w:color w:val="auto"/>
          <w:sz w:val="32"/>
          <w:szCs w:val="32"/>
          <w:u w:val="none"/>
        </w:rPr>
        <w:t>abcdefg</w:t>
      </w:r>
      <w:r>
        <w:rPr>
          <w:rFonts w:hint="eastAsia" w:ascii="仿宋_GB2312" w:hAnsi="仿宋_GB2312" w:eastAsia="仿宋_GB2312" w:cs="仿宋_GB2312"/>
          <w:color w:val="auto"/>
          <w:sz w:val="32"/>
          <w:szCs w:val="32"/>
          <w:u w:val="none"/>
        </w:rPr>
        <w:t>，其中：</w:t>
      </w:r>
    </w:p>
    <w:p w14:paraId="414C6BB4">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
          <w:color w:val="000000"/>
          <w:sz w:val="32"/>
          <w:szCs w:val="32"/>
          <w:u w:val="none"/>
        </w:rPr>
        <w:t>abcde</w:t>
      </w:r>
      <w:r>
        <w:rPr>
          <w:rFonts w:hint="eastAsia" w:ascii="仿宋_GB2312" w:hAnsi="仿宋_GB2312" w:eastAsia="仿宋_GB2312" w:cs="仿宋_GB2312"/>
          <w:color w:val="000000"/>
          <w:sz w:val="32"/>
          <w:szCs w:val="32"/>
          <w:u w:val="none"/>
        </w:rPr>
        <w:t>为教育部规定的统一学校代码（5位数字）；普通高等学校以外的其他单位统一使用“99999”作代码。</w:t>
      </w:r>
    </w:p>
    <w:p w14:paraId="55F45CB8">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b/>
          <w:color w:val="000000"/>
          <w:sz w:val="32"/>
          <w:szCs w:val="32"/>
          <w:u w:val="none"/>
        </w:rPr>
        <w:t>fg</w:t>
      </w:r>
      <w:r>
        <w:rPr>
          <w:rFonts w:hint="eastAsia" w:ascii="仿宋_GB2312" w:hAnsi="仿宋_GB2312" w:eastAsia="仿宋_GB2312" w:cs="仿宋_GB2312"/>
          <w:color w:val="000000"/>
          <w:sz w:val="32"/>
          <w:szCs w:val="32"/>
          <w:u w:val="none"/>
        </w:rPr>
        <w:t>为推荐单位确定的某项推荐成果的顺序号（2位数字）。</w:t>
      </w:r>
    </w:p>
    <w:p w14:paraId="03DB9A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例如：推荐序号“1048601”为武汉大学推荐的、编号为01的成果，其中10486为推荐单位武汉大学的学校代码，01为武汉大学推荐省级教学成果的顺序号。</w:t>
      </w:r>
    </w:p>
    <w:p w14:paraId="6925B87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推荐单位：指</w:t>
      </w:r>
      <w:r>
        <w:rPr>
          <w:rFonts w:hint="eastAsia" w:ascii="仿宋_GB2312" w:hAnsi="仿宋_GB2312" w:eastAsia="仿宋_GB2312" w:cs="仿宋_GB2312"/>
          <w:color w:val="000000"/>
          <w:sz w:val="32"/>
          <w:szCs w:val="32"/>
          <w:u w:val="none"/>
          <w:lang w:eastAsia="zh-CN"/>
        </w:rPr>
        <w:t>按国家有关规定批准设立的高等学校和其他高等教育机构、学术团体和其他社会组织。</w:t>
      </w:r>
    </w:p>
    <w:p w14:paraId="3D7D52F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7</w:t>
      </w:r>
      <w:r>
        <w:rPr>
          <w:rFonts w:hint="eastAsia" w:ascii="仿宋_GB2312" w:hAnsi="仿宋_GB2312" w:eastAsia="仿宋_GB2312" w:cs="仿宋_GB2312"/>
          <w:color w:val="000000"/>
          <w:sz w:val="32"/>
          <w:szCs w:val="32"/>
          <w:u w:val="none"/>
        </w:rPr>
        <w:t>.推荐时间：为推荐单位决定推荐省级教学成果奖的时间。</w:t>
      </w:r>
    </w:p>
    <w:p w14:paraId="2868F7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二、成果简介</w:t>
      </w:r>
    </w:p>
    <w:p w14:paraId="3FF981D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1.成果曾获奖励情况：指省政府及省直有关部门、市（州）政府设立的教学奖励；经登记常设的社会力量设立的教学奖励，但不包括商业性的奖励。</w:t>
      </w:r>
    </w:p>
    <w:p w14:paraId="7F14F5D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成果起止时间：起始时间指立项研究或开始研制的日期；完成时间指成果开始实施（包括试行）的日期；实践检验期应从正式实施（包括试行）教育教学方案的时间开始计算，不含研讨、论证及制定方案的时间。</w:t>
      </w:r>
    </w:p>
    <w:p w14:paraId="7ED6BBB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.成果简介及主要解决的教学问题：是对成果内容及其主要解决的教学问题的概述。字数不超过1000字。凡涉及到该项成果实质内容的说明、论据及实验结果等，均应直接叙述，不要采取“见**附件”的表达形式。</w:t>
      </w:r>
    </w:p>
    <w:p w14:paraId="778FA15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4</w:t>
      </w:r>
      <w:r>
        <w:rPr>
          <w:rFonts w:hint="eastAsia" w:ascii="仿宋_GB2312" w:hAnsi="仿宋_GB2312" w:eastAsia="仿宋_GB2312" w:cs="仿宋_GB2312"/>
          <w:color w:val="000000"/>
          <w:sz w:val="32"/>
          <w:szCs w:val="32"/>
          <w:u w:val="none"/>
        </w:rPr>
        <w:t>.成果解决教学问题的方法：具体指成果解决问题所采取的方法，思路要清晰。字数不超过1000字。</w:t>
      </w:r>
    </w:p>
    <w:p w14:paraId="490AE22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.成果的创新点：是成果在创新性方面的归纳与提炼。应简明、准确、完整地阐述。字数不超过800字。</w:t>
      </w:r>
    </w:p>
    <w:p w14:paraId="499E96F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val="en-US" w:eastAsia="zh-CN"/>
        </w:rPr>
        <w:t>6</w:t>
      </w:r>
      <w:r>
        <w:rPr>
          <w:rFonts w:hint="eastAsia" w:ascii="仿宋_GB2312" w:hAnsi="仿宋_GB2312" w:eastAsia="仿宋_GB2312" w:cs="仿宋_GB2312"/>
          <w:color w:val="000000"/>
          <w:sz w:val="32"/>
          <w:szCs w:val="32"/>
          <w:u w:val="none"/>
        </w:rPr>
        <w:t>.成果的推广应用效果：就成果的应用、推广情况及实际效果进行阐述。字数不超过1000字。</w:t>
      </w:r>
    </w:p>
    <w:p w14:paraId="04161B1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三、主要完成人情况</w:t>
      </w:r>
    </w:p>
    <w:p w14:paraId="40C473E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1.主要完成人情况，是核实推荐省级教学成果奖主要完成人是否具备获奖条件的依据，应按表格要求逐项准确填写。</w:t>
      </w:r>
    </w:p>
    <w:p w14:paraId="156C6A7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2.主要贡献：应在栏目内如实地写明该完成人对本成果做出的贡献。</w:t>
      </w:r>
    </w:p>
    <w:p w14:paraId="1F65A4C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四、主要完成单位情况</w:t>
      </w:r>
    </w:p>
    <w:p w14:paraId="1924264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主要完成单位情况，是核实推荐的省级教学成果奖的主要完成单位是否具备获奖条件的依据，应准确无误，并在单位名称栏内加盖成果完成单位公章。单位是指普通高等学校或其他高等教育机构、社会组织等法人单位。</w:t>
      </w:r>
    </w:p>
    <w:p w14:paraId="0A6EA7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2.主要贡献：应在栏目内如实地写明该完成单位对本成果做出的贡献。</w:t>
      </w:r>
    </w:p>
    <w:p w14:paraId="2B2253F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五、推荐意见</w:t>
      </w:r>
    </w:p>
    <w:p w14:paraId="1894348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lang w:eastAsia="zh-CN"/>
        </w:rPr>
        <w:t>推荐意见：由推荐单位填写。填写内容包括：根据成果创新性特点、水平和应用情况</w:t>
      </w:r>
      <w:r>
        <w:rPr>
          <w:rFonts w:hint="eastAsia" w:ascii="仿宋_GB2312" w:hAnsi="仿宋_GB2312" w:eastAsia="仿宋_GB2312" w:cs="仿宋_GB2312"/>
          <w:color w:val="000000"/>
          <w:sz w:val="32"/>
          <w:szCs w:val="32"/>
          <w:u w:val="none"/>
          <w:lang w:val="en-US" w:eastAsia="zh-CN"/>
        </w:rPr>
        <w:t>写明推荐理由和结论性意见；</w:t>
      </w:r>
      <w:r>
        <w:rPr>
          <w:rFonts w:hint="eastAsia" w:ascii="仿宋_GB2312" w:hAnsi="仿宋_GB2312" w:eastAsia="仿宋_GB2312" w:cs="仿宋_GB2312"/>
          <w:color w:val="000000"/>
          <w:sz w:val="32"/>
          <w:szCs w:val="32"/>
          <w:u w:val="none"/>
        </w:rPr>
        <w:t>加盖推荐单位</w:t>
      </w:r>
      <w:r>
        <w:rPr>
          <w:rFonts w:hint="eastAsia" w:ascii="仿宋_GB2312" w:hAnsi="仿宋_GB2312" w:eastAsia="仿宋_GB2312" w:cs="仿宋_GB2312"/>
          <w:color w:val="000000"/>
          <w:sz w:val="32"/>
          <w:szCs w:val="32"/>
          <w:u w:val="none"/>
          <w:lang w:eastAsia="zh-CN"/>
        </w:rPr>
        <w:t>党委</w:t>
      </w:r>
      <w:r>
        <w:rPr>
          <w:rFonts w:hint="eastAsia" w:ascii="仿宋_GB2312" w:hAnsi="仿宋_GB2312" w:eastAsia="仿宋_GB2312" w:cs="仿宋_GB2312"/>
          <w:color w:val="000000"/>
          <w:sz w:val="32"/>
          <w:szCs w:val="32"/>
          <w:u w:val="none"/>
        </w:rPr>
        <w:t>公章。</w:t>
      </w:r>
    </w:p>
    <w:p w14:paraId="61454A6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六、附件</w:t>
      </w:r>
    </w:p>
    <w:p w14:paraId="4025CE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1.教学成果总结报告，字数不超过5000字，报告名称、格式自定。</w:t>
      </w:r>
    </w:p>
    <w:p w14:paraId="6777D4D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2.教学成果应用及效果证明材料，应以主要的、关键的材料为主。</w:t>
      </w:r>
    </w:p>
    <w:p w14:paraId="611C8E8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3.成果为教材的，将其制成PDF版连同其他支撑材料等一起作为</w:t>
      </w:r>
      <w:r>
        <w:rPr>
          <w:rFonts w:hint="eastAsia" w:ascii="仿宋_GB2312" w:hAnsi="仿宋_GB2312" w:eastAsia="仿宋_GB2312" w:cs="仿宋_GB2312"/>
          <w:color w:val="000000"/>
          <w:sz w:val="32"/>
          <w:szCs w:val="32"/>
          <w:u w:val="none"/>
          <w:lang w:val="en-US" w:eastAsia="zh-CN"/>
        </w:rPr>
        <w:t>申报书</w:t>
      </w:r>
      <w:r>
        <w:rPr>
          <w:rFonts w:hint="eastAsia" w:ascii="仿宋_GB2312" w:hAnsi="仿宋_GB2312" w:eastAsia="仿宋_GB2312" w:cs="仿宋_GB2312"/>
          <w:color w:val="000000"/>
          <w:sz w:val="32"/>
          <w:szCs w:val="32"/>
          <w:u w:val="none"/>
        </w:rPr>
        <w:t>附件。</w:t>
      </w:r>
    </w:p>
    <w:p w14:paraId="0CBE59D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七、纸质材料有关要求</w:t>
      </w:r>
    </w:p>
    <w:p w14:paraId="106FBF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书信息须与《2025年湖北省高等教育（</w:t>
      </w:r>
      <w:r>
        <w:rPr>
          <w:rFonts w:hint="eastAsia" w:ascii="仿宋_GB2312" w:hAnsi="仿宋_GB2312" w:eastAsia="仿宋_GB2312" w:cs="仿宋_GB2312"/>
          <w:color w:val="000000"/>
          <w:sz w:val="32"/>
          <w:szCs w:val="32"/>
          <w:u w:val="none"/>
          <w:lang w:eastAsia="zh-CN"/>
        </w:rPr>
        <w:t>本科</w:t>
      </w:r>
      <w:r>
        <w:rPr>
          <w:rFonts w:hint="eastAsia" w:ascii="仿宋_GB2312" w:hAnsi="仿宋_GB2312" w:eastAsia="仿宋_GB2312" w:cs="仿宋_GB2312"/>
          <w:color w:val="000000"/>
          <w:sz w:val="32"/>
          <w:szCs w:val="32"/>
          <w:u w:val="none"/>
        </w:rPr>
        <w:t>）教学成果奖申报汇总表》（以下简称《汇总表》）</w:t>
      </w:r>
      <w:r>
        <w:rPr>
          <w:rFonts w:hint="eastAsia" w:ascii="仿宋_GB2312" w:hAnsi="仿宋_GB2312" w:eastAsia="仿宋_GB2312" w:cs="仿宋_GB2312"/>
          <w:color w:val="000000"/>
          <w:sz w:val="32"/>
          <w:szCs w:val="32"/>
          <w:u w:val="none"/>
          <w:lang w:eastAsia="zh-CN"/>
        </w:rPr>
        <w:t>相关</w:t>
      </w:r>
      <w:r>
        <w:rPr>
          <w:rFonts w:hint="eastAsia" w:ascii="仿宋_GB2312" w:hAnsi="仿宋_GB2312" w:eastAsia="仿宋_GB2312" w:cs="仿宋_GB2312"/>
          <w:color w:val="000000"/>
          <w:sz w:val="32"/>
          <w:szCs w:val="32"/>
          <w:u w:val="none"/>
        </w:rPr>
        <w:t>信息一致，准确无误。</w:t>
      </w:r>
    </w:p>
    <w:p w14:paraId="0994EC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书等书写、打印、装订格式：</w:t>
      </w:r>
    </w:p>
    <w:p w14:paraId="10FF246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按样表格式打印或印刷。正文内容所用字型原则上不小于四号字。填写数字时，一般使用阿拉伯数字。文字及图表应限定在高245毫米、宽170毫米的规格内排印，左边为装订边，宽度不小于25毫米。打印或印刷时纸张一律用A4幅面，双面打印，竖装。</w:t>
      </w:r>
    </w:p>
    <w:p w14:paraId="5E82605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书用中文填写，计算机录入后一并打印</w:t>
      </w:r>
      <w:r>
        <w:rPr>
          <w:rFonts w:hint="eastAsia" w:ascii="仿宋_GB2312" w:hAnsi="仿宋_GB2312" w:eastAsia="仿宋_GB2312" w:cs="仿宋_GB2312"/>
          <w:color w:val="000000"/>
          <w:sz w:val="32"/>
          <w:szCs w:val="32"/>
          <w:u w:val="none"/>
          <w:lang w:eastAsia="zh-CN"/>
        </w:rPr>
        <w:t>或填好后复印</w:t>
      </w:r>
      <w:r>
        <w:rPr>
          <w:rFonts w:hint="eastAsia" w:ascii="仿宋_GB2312" w:hAnsi="仿宋_GB2312" w:eastAsia="仿宋_GB2312" w:cs="仿宋_GB2312"/>
          <w:color w:val="000000"/>
          <w:sz w:val="32"/>
          <w:szCs w:val="32"/>
          <w:u w:val="none"/>
        </w:rPr>
        <w:t>，但不得以剪贴代填。需签字、盖章处打印或复印无效。表中各项目均不要另附纸。</w:t>
      </w:r>
    </w:p>
    <w:p w14:paraId="4BC9D20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（3）</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书指定附件规格大小应与</w:t>
      </w:r>
      <w:r>
        <w:rPr>
          <w:rFonts w:hint="eastAsia" w:ascii="仿宋_GB2312" w:hAnsi="仿宋_GB2312" w:eastAsia="仿宋_GB2312" w:cs="仿宋_GB2312"/>
          <w:color w:val="000000"/>
          <w:sz w:val="32"/>
          <w:szCs w:val="32"/>
          <w:u w:val="none"/>
          <w:lang w:val="en-US" w:eastAsia="zh-CN"/>
        </w:rPr>
        <w:t>申报</w:t>
      </w:r>
      <w:r>
        <w:rPr>
          <w:rFonts w:hint="eastAsia" w:ascii="仿宋_GB2312" w:hAnsi="仿宋_GB2312" w:eastAsia="仿宋_GB2312" w:cs="仿宋_GB2312"/>
          <w:color w:val="000000"/>
          <w:sz w:val="32"/>
          <w:szCs w:val="32"/>
          <w:u w:val="none"/>
        </w:rPr>
        <w:t>书一致，打印或印刷时纸张用A4幅面、双面打印。</w:t>
      </w:r>
      <w:r>
        <w:rPr>
          <w:rFonts w:hint="eastAsia" w:ascii="仿宋_GB2312" w:hAnsi="仿宋_GB2312" w:eastAsia="仿宋_GB2312" w:cs="仿宋_GB2312"/>
          <w:color w:val="000000"/>
          <w:sz w:val="32"/>
          <w:szCs w:val="32"/>
          <w:u w:val="none"/>
          <w:lang w:val="en-US" w:eastAsia="zh-CN"/>
        </w:rPr>
        <w:t>申报</w:t>
      </w:r>
      <w:r>
        <w:rPr>
          <w:rFonts w:hint="eastAsia" w:ascii="仿宋_GB2312" w:hAnsi="仿宋_GB2312" w:eastAsia="仿宋_GB2312" w:cs="仿宋_GB2312"/>
          <w:color w:val="000000"/>
          <w:sz w:val="32"/>
          <w:szCs w:val="32"/>
          <w:u w:val="none"/>
        </w:rPr>
        <w:t>书正文与指定附件合装成一册，竖向，封面用软皮平装。</w:t>
      </w:r>
    </w:p>
    <w:p w14:paraId="36F1603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3.《2025年湖北省高等教育（</w:t>
      </w:r>
      <w:r>
        <w:rPr>
          <w:rFonts w:hint="eastAsia" w:ascii="仿宋_GB2312" w:hAnsi="仿宋_GB2312" w:eastAsia="仿宋_GB2312" w:cs="仿宋_GB2312"/>
          <w:color w:val="000000"/>
          <w:sz w:val="32"/>
          <w:szCs w:val="32"/>
          <w:u w:val="none"/>
          <w:lang w:eastAsia="zh-CN"/>
        </w:rPr>
        <w:t>本科</w:t>
      </w:r>
      <w:r>
        <w:rPr>
          <w:rFonts w:hint="eastAsia" w:ascii="仿宋_GB2312" w:hAnsi="仿宋_GB2312" w:eastAsia="仿宋_GB2312" w:cs="仿宋_GB2312"/>
          <w:color w:val="000000"/>
          <w:sz w:val="32"/>
          <w:szCs w:val="32"/>
          <w:u w:val="none"/>
        </w:rPr>
        <w:t>）教学成果奖</w:t>
      </w:r>
      <w:r>
        <w:rPr>
          <w:rFonts w:hint="eastAsia" w:ascii="仿宋_GB2312" w:hAnsi="仿宋_GB2312" w:eastAsia="仿宋_GB2312" w:cs="仿宋_GB2312"/>
          <w:color w:val="000000"/>
          <w:sz w:val="32"/>
          <w:szCs w:val="32"/>
          <w:highlight w:val="none"/>
          <w:u w:val="none"/>
        </w:rPr>
        <w:t>申请简表</w:t>
      </w:r>
      <w:r>
        <w:rPr>
          <w:rFonts w:hint="eastAsia" w:ascii="仿宋_GB2312" w:hAnsi="仿宋_GB2312" w:eastAsia="仿宋_GB2312" w:cs="仿宋_GB2312"/>
          <w:color w:val="000000"/>
          <w:sz w:val="32"/>
          <w:szCs w:val="32"/>
          <w:u w:val="none"/>
        </w:rPr>
        <w:t>》打印在一张A4纸上。</w:t>
      </w:r>
    </w:p>
    <w:p w14:paraId="0F80DE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4.除《汇总表》《</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书》（含指定附件）和《申请简表》外，不再接受其他纸质材料。如确有其他必要的反映成果水平的材料，可在单位或个人网站上展示，并在</w:t>
      </w:r>
      <w:r>
        <w:rPr>
          <w:rFonts w:hint="eastAsia" w:ascii="仿宋_GB2312" w:hAnsi="仿宋_GB2312" w:eastAsia="仿宋_GB2312" w:cs="仿宋_GB2312"/>
          <w:color w:val="000000"/>
          <w:sz w:val="32"/>
          <w:szCs w:val="32"/>
          <w:u w:val="none"/>
          <w:lang w:val="en-US" w:eastAsia="zh-CN"/>
        </w:rPr>
        <w:t>申报书</w:t>
      </w:r>
      <w:r>
        <w:rPr>
          <w:rFonts w:hint="eastAsia" w:ascii="仿宋_GB2312" w:hAnsi="仿宋_GB2312" w:eastAsia="仿宋_GB2312" w:cs="仿宋_GB2312"/>
          <w:color w:val="000000"/>
          <w:sz w:val="32"/>
          <w:szCs w:val="32"/>
          <w:u w:val="none"/>
        </w:rPr>
        <w:t>的附件中提供相应网址和展示材料目录，供评审查阅参考。</w:t>
      </w:r>
    </w:p>
    <w:p w14:paraId="2EA01E3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5.上报材料需用厚牛皮纸袋装好。每袋限装一项成果的材料，并将</w:t>
      </w:r>
      <w:r>
        <w:rPr>
          <w:rFonts w:hint="eastAsia" w:ascii="仿宋_GB2312" w:hAnsi="仿宋_GB2312" w:eastAsia="仿宋_GB2312" w:cs="仿宋_GB2312"/>
          <w:color w:val="000000"/>
          <w:sz w:val="32"/>
          <w:szCs w:val="32"/>
          <w:u w:val="none"/>
          <w:lang w:val="en-US" w:eastAsia="zh-CN"/>
        </w:rPr>
        <w:t>申报书</w:t>
      </w:r>
      <w:r>
        <w:rPr>
          <w:rFonts w:hint="eastAsia" w:ascii="仿宋_GB2312" w:hAnsi="仿宋_GB2312" w:eastAsia="仿宋_GB2312" w:cs="仿宋_GB2312"/>
          <w:color w:val="000000"/>
          <w:sz w:val="32"/>
          <w:szCs w:val="32"/>
          <w:u w:val="none"/>
        </w:rPr>
        <w:t>封面（复印件）贴于袋的正面。</w:t>
      </w:r>
    </w:p>
    <w:p w14:paraId="47A5BCC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color w:val="000000"/>
          <w:sz w:val="32"/>
          <w:szCs w:val="32"/>
          <w:u w:val="none"/>
          <w:lang w:eastAsia="zh-CN"/>
        </w:rPr>
      </w:pPr>
      <w:r>
        <w:rPr>
          <w:rFonts w:hint="eastAsia" w:ascii="方正黑体_GBK" w:hAnsi="方正黑体_GBK" w:eastAsia="方正黑体_GBK" w:cs="方正黑体_GBK"/>
          <w:color w:val="000000"/>
          <w:sz w:val="32"/>
          <w:szCs w:val="32"/>
          <w:u w:val="none"/>
          <w:lang w:eastAsia="zh-CN"/>
        </w:rPr>
        <w:t>八、电子版材料有关要求</w:t>
      </w:r>
    </w:p>
    <w:p w14:paraId="61719A7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1.每项成果的</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lang w:val="en-US" w:eastAsia="zh-CN"/>
        </w:rPr>
        <w:t>申报书》</w:t>
      </w:r>
      <w:r>
        <w:rPr>
          <w:rFonts w:hint="eastAsia" w:ascii="仿宋_GB2312" w:hAnsi="仿宋_GB2312" w:eastAsia="仿宋_GB2312" w:cs="仿宋_GB2312"/>
          <w:color w:val="000000"/>
          <w:sz w:val="32"/>
          <w:szCs w:val="32"/>
          <w:u w:val="none"/>
        </w:rPr>
        <w:t>及其附件按先后顺序合并为一个PDF文件，文件大小控制在100M以内。</w:t>
      </w:r>
    </w:p>
    <w:p w14:paraId="0978C24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2.报送的电子版材料应为一个压缩包（命名格式为“推荐单位名称-</w:t>
      </w:r>
      <w:r>
        <w:rPr>
          <w:rFonts w:hint="eastAsia" w:ascii="仿宋_GB2312" w:hAnsi="仿宋_GB2312" w:eastAsia="仿宋_GB2312" w:cs="仿宋_GB2312"/>
          <w:color w:val="000000"/>
          <w:sz w:val="32"/>
          <w:szCs w:val="32"/>
          <w:u w:val="none"/>
          <w:lang w:val="en-US" w:eastAsia="zh-CN"/>
        </w:rPr>
        <w:t>2025年</w:t>
      </w:r>
      <w:r>
        <w:rPr>
          <w:rFonts w:hint="eastAsia" w:ascii="仿宋_GB2312" w:hAnsi="仿宋_GB2312" w:eastAsia="仿宋_GB2312" w:cs="仿宋_GB2312"/>
          <w:color w:val="000000"/>
          <w:sz w:val="32"/>
          <w:szCs w:val="32"/>
          <w:u w:val="none"/>
        </w:rPr>
        <w:t>省级</w:t>
      </w:r>
      <w:r>
        <w:rPr>
          <w:rFonts w:hint="eastAsia" w:ascii="仿宋_GB2312" w:hAnsi="仿宋_GB2312" w:eastAsia="仿宋_GB2312" w:cs="仿宋_GB2312"/>
          <w:color w:val="000000"/>
          <w:sz w:val="32"/>
          <w:szCs w:val="32"/>
          <w:u w:val="none"/>
          <w:lang w:eastAsia="zh-CN"/>
        </w:rPr>
        <w:t>高等教育（本科）</w:t>
      </w:r>
      <w:r>
        <w:rPr>
          <w:rFonts w:hint="eastAsia" w:ascii="仿宋_GB2312" w:hAnsi="仿宋_GB2312" w:eastAsia="仿宋_GB2312" w:cs="仿宋_GB2312"/>
          <w:color w:val="000000"/>
          <w:sz w:val="32"/>
          <w:szCs w:val="32"/>
          <w:u w:val="none"/>
        </w:rPr>
        <w:t>教学成果奖”），内含：</w:t>
      </w:r>
    </w:p>
    <w:p w14:paraId="4427C1F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（1）汇总表PDF文件（命名格式为“推荐单位名称-汇总表”）及Excel文件（命名格式为“推荐单位名称-汇总表E”）。</w:t>
      </w:r>
    </w:p>
    <w:p w14:paraId="046D78C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（2）包含所有推荐成果</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书及附件PDF文件的文件夹（命名格式为“推荐单位名称-</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书及附件”）；每项成果</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书及附件的PDF文件命名格式为“推荐单位名称-推荐序号后2位-主持人-学科门类-</w:t>
      </w:r>
      <w:r>
        <w:rPr>
          <w:rFonts w:hint="eastAsia" w:ascii="仿宋_GB2312" w:hAnsi="仿宋_GB2312" w:eastAsia="仿宋_GB2312" w:cs="仿宋_GB2312"/>
          <w:color w:val="000000"/>
          <w:sz w:val="32"/>
          <w:szCs w:val="32"/>
          <w:u w:val="none"/>
          <w:lang w:eastAsia="zh-CN"/>
        </w:rPr>
        <w:t>类别代码</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书及附件”，如：武汉大学-01-XXX-</w:t>
      </w:r>
      <w:r>
        <w:rPr>
          <w:rFonts w:hint="eastAsia" w:ascii="仿宋_GB2312" w:hAnsi="仿宋_GB2312" w:eastAsia="仿宋_GB2312" w:cs="仿宋_GB2312"/>
          <w:color w:val="000000"/>
          <w:sz w:val="32"/>
          <w:szCs w:val="32"/>
          <w:u w:val="none"/>
          <w:lang w:eastAsia="zh-CN"/>
        </w:rPr>
        <w:t>哲学</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val="en-US" w:eastAsia="zh-CN"/>
        </w:rPr>
        <w:t>061-</w:t>
      </w:r>
      <w:r>
        <w:rPr>
          <w:rFonts w:hint="eastAsia" w:ascii="仿宋_GB2312" w:hAnsi="仿宋_GB2312" w:eastAsia="仿宋_GB2312" w:cs="仿宋_GB2312"/>
          <w:color w:val="000000"/>
          <w:sz w:val="32"/>
          <w:szCs w:val="32"/>
          <w:u w:val="none"/>
          <w:lang w:eastAsia="zh-CN"/>
        </w:rPr>
        <w:t>申报</w:t>
      </w:r>
      <w:r>
        <w:rPr>
          <w:rFonts w:hint="eastAsia" w:ascii="仿宋_GB2312" w:hAnsi="仿宋_GB2312" w:eastAsia="仿宋_GB2312" w:cs="仿宋_GB2312"/>
          <w:color w:val="000000"/>
          <w:sz w:val="32"/>
          <w:szCs w:val="32"/>
          <w:u w:val="none"/>
        </w:rPr>
        <w:t>书及附件。</w:t>
      </w:r>
    </w:p>
    <w:p w14:paraId="0B71BE7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（3）包含所有推荐成果申请简表PDF文件的文件夹（命名格式为“推荐单位名称-简表”）；每项成果申请简表的PDF文件命名格式为“推荐单位名称-推荐序号后2位-主持人-学科门类-</w:t>
      </w:r>
      <w:r>
        <w:rPr>
          <w:rFonts w:hint="eastAsia" w:ascii="仿宋_GB2312" w:hAnsi="仿宋_GB2312" w:eastAsia="仿宋_GB2312" w:cs="仿宋_GB2312"/>
          <w:color w:val="000000"/>
          <w:sz w:val="32"/>
          <w:szCs w:val="32"/>
          <w:u w:val="none"/>
          <w:lang w:eastAsia="zh-CN"/>
        </w:rPr>
        <w:t>类别代码</w:t>
      </w:r>
      <w:r>
        <w:rPr>
          <w:rFonts w:hint="eastAsia" w:ascii="仿宋_GB2312" w:hAnsi="仿宋_GB2312" w:eastAsia="仿宋_GB2312" w:cs="仿宋_GB2312"/>
          <w:color w:val="000000"/>
          <w:sz w:val="32"/>
          <w:szCs w:val="32"/>
          <w:u w:val="none"/>
        </w:rPr>
        <w:t>-简表”，如：武汉大学-01-XXX-</w:t>
      </w:r>
      <w:r>
        <w:rPr>
          <w:rFonts w:hint="eastAsia" w:ascii="仿宋_GB2312" w:hAnsi="仿宋_GB2312" w:eastAsia="仿宋_GB2312" w:cs="仿宋_GB2312"/>
          <w:color w:val="000000"/>
          <w:sz w:val="32"/>
          <w:szCs w:val="32"/>
          <w:u w:val="none"/>
          <w:lang w:eastAsia="zh-CN"/>
        </w:rPr>
        <w:t>哲</w:t>
      </w:r>
      <w:r>
        <w:rPr>
          <w:rFonts w:hint="eastAsia" w:ascii="仿宋_GB2312" w:hAnsi="仿宋_GB2312" w:eastAsia="仿宋_GB2312" w:cs="仿宋_GB2312"/>
          <w:color w:val="000000"/>
          <w:sz w:val="32"/>
          <w:szCs w:val="32"/>
          <w:u w:val="none"/>
        </w:rPr>
        <w:t>学</w:t>
      </w:r>
      <w:r>
        <w:rPr>
          <w:rFonts w:hint="eastAsia" w:ascii="仿宋_GB2312" w:hAnsi="仿宋_GB2312" w:eastAsia="仿宋_GB2312" w:cs="仿宋_GB2312"/>
          <w:color w:val="000000"/>
          <w:sz w:val="32"/>
          <w:szCs w:val="32"/>
          <w:u w:val="none"/>
          <w:lang w:val="en-US" w:eastAsia="zh-CN"/>
        </w:rPr>
        <w:t>-061</w:t>
      </w:r>
      <w:r>
        <w:rPr>
          <w:rFonts w:hint="eastAsia" w:ascii="仿宋_GB2312" w:hAnsi="仿宋_GB2312" w:eastAsia="仿宋_GB2312" w:cs="仿宋_GB2312"/>
          <w:color w:val="000000"/>
          <w:sz w:val="32"/>
          <w:szCs w:val="32"/>
          <w:u w:val="none"/>
        </w:rPr>
        <w:t>-简表。</w:t>
      </w:r>
    </w:p>
    <w:p w14:paraId="3CA2F8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32"/>
          <w:u w:val="none"/>
        </w:rPr>
        <w:t>所有上报纸质及电子材料一律不退，请自行留底。</w:t>
      </w:r>
    </w:p>
    <w:p w14:paraId="33601414"/>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黑体_GBK">
    <w:altName w:val="微软雅黑"/>
    <w:panose1 w:val="02000000000000000000"/>
    <w:charset w:val="86"/>
    <w:family w:val="auto"/>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9E5EB">
    <w:pPr>
      <w:pStyle w:val="12"/>
      <w:jc w:val="cente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D2D5DC8">
                          <w:pPr>
                            <w:pStyle w:val="12"/>
                          </w:pPr>
                          <w:r>
                            <w:t>—</w:t>
                          </w:r>
                          <w:r>
                            <w:rPr>
                              <w:sz w:val="24"/>
                              <w:szCs w:val="48"/>
                            </w:rPr>
                            <w:t xml:space="preserve"> </w:t>
                          </w:r>
                          <w:r>
                            <w:rPr>
                              <w:sz w:val="24"/>
                              <w:szCs w:val="48"/>
                            </w:rPr>
                            <w:fldChar w:fldCharType="begin"/>
                          </w:r>
                          <w:r>
                            <w:rPr>
                              <w:sz w:val="24"/>
                              <w:szCs w:val="48"/>
                            </w:rPr>
                            <w:instrText xml:space="preserve"> PAGE  \* MERGEFORMAT </w:instrText>
                          </w:r>
                          <w:r>
                            <w:rPr>
                              <w:sz w:val="24"/>
                              <w:szCs w:val="48"/>
                            </w:rPr>
                            <w:fldChar w:fldCharType="separate"/>
                          </w:r>
                          <w:r>
                            <w:rPr>
                              <w:sz w:val="24"/>
                              <w:szCs w:val="48"/>
                            </w:rPr>
                            <w:t>1</w:t>
                          </w:r>
                          <w:r>
                            <w:rPr>
                              <w:sz w:val="24"/>
                              <w:szCs w:val="4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D2D5DC8">
                    <w:pPr>
                      <w:pStyle w:val="12"/>
                    </w:pPr>
                    <w:r>
                      <w:t>—</w:t>
                    </w:r>
                    <w:r>
                      <w:rPr>
                        <w:sz w:val="24"/>
                        <w:szCs w:val="48"/>
                      </w:rPr>
                      <w:t xml:space="preserve"> </w:t>
                    </w:r>
                    <w:r>
                      <w:rPr>
                        <w:sz w:val="24"/>
                        <w:szCs w:val="48"/>
                      </w:rPr>
                      <w:fldChar w:fldCharType="begin"/>
                    </w:r>
                    <w:r>
                      <w:rPr>
                        <w:sz w:val="24"/>
                        <w:szCs w:val="48"/>
                      </w:rPr>
                      <w:instrText xml:space="preserve"> PAGE  \* MERGEFORMAT </w:instrText>
                    </w:r>
                    <w:r>
                      <w:rPr>
                        <w:sz w:val="24"/>
                        <w:szCs w:val="48"/>
                      </w:rPr>
                      <w:fldChar w:fldCharType="separate"/>
                    </w:r>
                    <w:r>
                      <w:rPr>
                        <w:sz w:val="24"/>
                        <w:szCs w:val="48"/>
                      </w:rPr>
                      <w:t>1</w:t>
                    </w:r>
                    <w:r>
                      <w:rPr>
                        <w:sz w:val="24"/>
                        <w:szCs w:val="48"/>
                      </w:rP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B34813"/>
    <w:multiLevelType w:val="multilevel"/>
    <w:tmpl w:val="B8B34813"/>
    <w:lvl w:ilvl="0" w:tentative="0">
      <w:start w:val="1"/>
      <w:numFmt w:val="decimal"/>
      <w:pStyle w:val="4"/>
      <w:lvlText w:val="%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DF490BFB"/>
    <w:multiLevelType w:val="singleLevel"/>
    <w:tmpl w:val="DF490BFB"/>
    <w:lvl w:ilvl="0" w:tentative="0">
      <w:start w:val="1"/>
      <w:numFmt w:val="chineseCounting"/>
      <w:pStyle w:val="2"/>
      <w:suff w:val="nothing"/>
      <w:lvlText w:val="%1、"/>
      <w:lvlJc w:val="left"/>
      <w:pPr>
        <w:ind w:left="0" w:firstLine="420"/>
      </w:pPr>
      <w:rPr>
        <w:rFonts w:hint="eastAsia"/>
      </w:rPr>
    </w:lvl>
  </w:abstractNum>
  <w:abstractNum w:abstractNumId="2">
    <w:nsid w:val="ED33AE3E"/>
    <w:multiLevelType w:val="multilevel"/>
    <w:tmpl w:val="ED33AE3E"/>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3">
    <w:nsid w:val="0BCCE24B"/>
    <w:multiLevelType w:val="singleLevel"/>
    <w:tmpl w:val="0BCCE24B"/>
    <w:lvl w:ilvl="0" w:tentative="0">
      <w:start w:val="1"/>
      <w:numFmt w:val="chineseCounting"/>
      <w:pStyle w:val="3"/>
      <w:suff w:val="nothing"/>
      <w:lvlText w:val="（%1）"/>
      <w:lvlJc w:val="left"/>
      <w:pPr>
        <w:ind w:left="0" w:firstLine="42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34A5E"/>
    <w:rsid w:val="0C105DFF"/>
    <w:rsid w:val="0C5C7478"/>
    <w:rsid w:val="1A177CD0"/>
    <w:rsid w:val="1CAB0EEA"/>
    <w:rsid w:val="283D5FEB"/>
    <w:rsid w:val="3BE7048B"/>
    <w:rsid w:val="49D21D17"/>
    <w:rsid w:val="57B77283"/>
    <w:rsid w:val="64A95C7F"/>
    <w:rsid w:val="6FE34A5E"/>
    <w:rsid w:val="724C3314"/>
    <w:rsid w:val="731018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 w:cs="Times New Roman"/>
      <w:color w:val="000000"/>
      <w:kern w:val="2"/>
      <w:sz w:val="32"/>
      <w:szCs w:val="32"/>
      <w:lang w:val="en-US" w:eastAsia="zh-CN" w:bidi="ar-SA"/>
    </w:rPr>
  </w:style>
  <w:style w:type="paragraph" w:styleId="2">
    <w:name w:val="heading 1"/>
    <w:basedOn w:val="1"/>
    <w:next w:val="1"/>
    <w:autoRedefine/>
    <w:qFormat/>
    <w:uiPriority w:val="0"/>
    <w:pPr>
      <w:numPr>
        <w:ilvl w:val="0"/>
        <w:numId w:val="1"/>
      </w:numPr>
      <w:spacing w:before="50" w:beforeLines="50" w:beforeAutospacing="0" w:after="50" w:afterLines="50" w:afterAutospacing="0"/>
      <w:ind w:firstLine="0" w:firstLineChars="0"/>
      <w:jc w:val="left"/>
      <w:outlineLvl w:val="0"/>
    </w:pPr>
    <w:rPr>
      <w:rFonts w:hint="eastAsia" w:ascii="宋体" w:hAnsi="宋体" w:eastAsia="黑体" w:cs="宋体"/>
      <w:b/>
      <w:bCs/>
      <w:color w:val="auto"/>
      <w:kern w:val="44"/>
      <w:sz w:val="30"/>
      <w:szCs w:val="48"/>
      <w:highlight w:val="none"/>
      <w:lang w:bidi="ar"/>
    </w:rPr>
  </w:style>
  <w:style w:type="paragraph" w:styleId="3">
    <w:name w:val="heading 2"/>
    <w:basedOn w:val="1"/>
    <w:next w:val="1"/>
    <w:link w:val="17"/>
    <w:autoRedefine/>
    <w:semiHidden/>
    <w:unhideWhenUsed/>
    <w:qFormat/>
    <w:uiPriority w:val="0"/>
    <w:pPr>
      <w:numPr>
        <w:ilvl w:val="0"/>
        <w:numId w:val="2"/>
      </w:numPr>
      <w:spacing w:before="30" w:beforeLines="30" w:beforeAutospacing="0" w:after="30" w:afterLines="30" w:afterAutospacing="0" w:line="360" w:lineRule="auto"/>
      <w:ind w:firstLine="0" w:firstLineChars="0"/>
      <w:jc w:val="left"/>
      <w:outlineLvl w:val="1"/>
    </w:pPr>
    <w:rPr>
      <w:rFonts w:hint="eastAsia" w:ascii="宋体" w:hAnsi="宋体" w:eastAsia="宋体" w:cs="宋体"/>
      <w:b/>
      <w:bCs/>
      <w:color w:val="auto"/>
      <w:kern w:val="0"/>
      <w:sz w:val="28"/>
      <w:szCs w:val="36"/>
      <w:highlight w:val="none"/>
      <w:lang w:bidi="ar"/>
    </w:rPr>
  </w:style>
  <w:style w:type="paragraph" w:styleId="4">
    <w:name w:val="heading 3"/>
    <w:basedOn w:val="1"/>
    <w:next w:val="1"/>
    <w:link w:val="16"/>
    <w:autoRedefine/>
    <w:semiHidden/>
    <w:unhideWhenUsed/>
    <w:qFormat/>
    <w:uiPriority w:val="0"/>
    <w:pPr>
      <w:numPr>
        <w:ilvl w:val="0"/>
        <w:numId w:val="3"/>
      </w:numPr>
      <w:spacing w:before="30" w:beforeLines="30" w:beforeAutospacing="0" w:after="30" w:afterLines="30" w:afterAutospacing="0"/>
      <w:ind w:left="0" w:firstLine="0" w:firstLineChars="0"/>
      <w:jc w:val="left"/>
      <w:outlineLvl w:val="2"/>
    </w:pPr>
    <w:rPr>
      <w:rFonts w:hint="eastAsia" w:ascii="宋体" w:hAnsi="宋体" w:eastAsia="宋体" w:cs="宋体"/>
      <w:b/>
      <w:bCs/>
      <w:color w:val="auto"/>
      <w:kern w:val="0"/>
      <w:sz w:val="24"/>
      <w:szCs w:val="27"/>
      <w:highlight w:val="none"/>
      <w:lang w:bidi="ar"/>
    </w:rPr>
  </w:style>
  <w:style w:type="paragraph" w:styleId="5">
    <w:name w:val="heading 4"/>
    <w:basedOn w:val="1"/>
    <w:next w:val="1"/>
    <w:semiHidden/>
    <w:unhideWhenUsed/>
    <w:qFormat/>
    <w:uiPriority w:val="0"/>
    <w:pPr>
      <w:keepNext/>
      <w:keepLines/>
      <w:numPr>
        <w:ilvl w:val="3"/>
        <w:numId w:val="4"/>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4"/>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autoRedefine/>
    <w:semiHidden/>
    <w:unhideWhenUsed/>
    <w:qFormat/>
    <w:uiPriority w:val="0"/>
    <w:pPr>
      <w:keepNext/>
      <w:keepLines/>
      <w:numPr>
        <w:ilvl w:val="5"/>
        <w:numId w:val="4"/>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autoRedefine/>
    <w:semiHidden/>
    <w:unhideWhenUsed/>
    <w:qFormat/>
    <w:uiPriority w:val="0"/>
    <w:pPr>
      <w:keepNext/>
      <w:keepLines/>
      <w:numPr>
        <w:ilvl w:val="6"/>
        <w:numId w:val="4"/>
      </w:numPr>
      <w:spacing w:before="240" w:beforeLines="0" w:beforeAutospacing="0" w:after="64" w:afterLines="0" w:afterAutospacing="0" w:line="317" w:lineRule="auto"/>
      <w:ind w:firstLine="402"/>
      <w:outlineLvl w:val="6"/>
    </w:pPr>
    <w:rPr>
      <w:b/>
      <w:sz w:val="24"/>
    </w:rPr>
  </w:style>
  <w:style w:type="paragraph" w:styleId="9">
    <w:name w:val="heading 8"/>
    <w:basedOn w:val="1"/>
    <w:next w:val="1"/>
    <w:autoRedefine/>
    <w:semiHidden/>
    <w:unhideWhenUsed/>
    <w:qFormat/>
    <w:uiPriority w:val="0"/>
    <w:pPr>
      <w:keepNext/>
      <w:keepLines/>
      <w:numPr>
        <w:ilvl w:val="7"/>
        <w:numId w:val="4"/>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autoRedefine/>
    <w:semiHidden/>
    <w:unhideWhenUsed/>
    <w:qFormat/>
    <w:uiPriority w:val="0"/>
    <w:pPr>
      <w:keepNext/>
      <w:keepLines/>
      <w:numPr>
        <w:ilvl w:val="8"/>
        <w:numId w:val="4"/>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15">
    <w:name w:val="Default Paragraph Font"/>
    <w:autoRedefine/>
    <w:semiHidden/>
    <w:unhideWhenUsed/>
    <w:qFormat/>
    <w:uiPriority w:val="1"/>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11">
    <w:name w:val="Plain Text"/>
    <w:basedOn w:val="1"/>
    <w:qFormat/>
    <w:uiPriority w:val="0"/>
    <w:rPr>
      <w:rFonts w:ascii="宋体" w:hAnsi="Courier New"/>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6">
    <w:name w:val="标题 3 字符"/>
    <w:basedOn w:val="15"/>
    <w:link w:val="4"/>
    <w:autoRedefine/>
    <w:qFormat/>
    <w:uiPriority w:val="0"/>
    <w:rPr>
      <w:rFonts w:ascii="宋体" w:hAnsi="宋体" w:eastAsia="宋体" w:cs="宋体"/>
      <w:b/>
      <w:color w:val="auto"/>
      <w:sz w:val="24"/>
      <w:highlight w:val="none"/>
    </w:rPr>
  </w:style>
  <w:style w:type="character" w:customStyle="1" w:styleId="17">
    <w:name w:val="标题 2 字符"/>
    <w:basedOn w:val="15"/>
    <w:link w:val="3"/>
    <w:autoRedefine/>
    <w:qFormat/>
    <w:uiPriority w:val="0"/>
    <w:rPr>
      <w:rFonts w:ascii="宋体" w:hAnsi="宋体" w:eastAsia="宋体" w:cs="宋体"/>
      <w:b/>
      <w:color w:val="auto"/>
      <w:kern w:val="0"/>
      <w:sz w:val="28"/>
      <w:szCs w:val="36"/>
      <w:highlight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2456</Words>
  <Characters>2636</Characters>
  <Lines>0</Lines>
  <Paragraphs>0</Paragraphs>
  <TotalTime>0</TotalTime>
  <ScaleCrop>false</ScaleCrop>
  <LinksUpToDate>false</LinksUpToDate>
  <CharactersWithSpaces>2636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2025-10-12T22:14:00Z</dcterms:created>
  <dc:creator>王润东丶</dc:creator>
  <cp:lastModifiedBy>王润东丶</cp:lastModifiedBy>
  <dcterms:modified xsi:type="dcterms:W3CDTF">2025-10-14T08:43:56Z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6389B5BB7B7A4FB586ED7D108D5E926A_13</vt:lpwstr>
  </property>
  <property fmtid="{D5CDD505-2E9C-101B-9397-08002B2CF9AE}" pid="4" name="KSOTemplateDocerSaveRecord">
    <vt:lpwstr>eyJoZGlkIjoiMjgwYmM0ZWNjMjRhOGNmZTgwNDdhN2I5ZDIzYmQ0ZDYiLCJ1c2VySWQiOiI0MTA5NzY5ODcifQ==</vt:lpwstr>
  </property>
</Properties>
</file>