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0" w:line="224" w:lineRule="auto"/>
        <w:ind w:left="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19"/>
          <w:sz w:val="32"/>
          <w:szCs w:val="32"/>
        </w:rPr>
        <w:t>附件3:</w:t>
      </w:r>
    </w:p>
    <w:p>
      <w:pPr>
        <w:pStyle w:val="2"/>
        <w:spacing w:before="322" w:line="222" w:lineRule="auto"/>
        <w:ind w:left="674"/>
        <w:rPr>
          <w:sz w:val="32"/>
          <w:szCs w:val="32"/>
        </w:rPr>
      </w:pPr>
      <w:r>
        <w:rPr>
          <w:b/>
          <w:bCs/>
          <w:spacing w:val="-6"/>
          <w:sz w:val="32"/>
          <w:szCs w:val="32"/>
        </w:rPr>
        <w:t>全国高校教师数智教育创新大赛教师说课视频标准</w:t>
      </w:r>
    </w:p>
    <w:p>
      <w:pPr>
        <w:spacing w:line="311" w:lineRule="auto"/>
        <w:rPr>
          <w:rFonts w:ascii="Arial"/>
          <w:sz w:val="21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一、时长限制在10分钟以内，内容须包含课程目标、痛点分析、 数智课程设计理念、资源建设、过程与方法、应用效果及特色创新等。视频中需隐藏个人及学校信息，“说课”使用的语言及字幕应为国家通用语言及文字。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 、推荐分辨率为1920*1080,帧数为30帧/秒，码流为3Mb/秒 左右。视频采用h264编码协议AVC格式，音频采用AAC格式，最终文 件为MP4格式，文件大小不超过1GB。图像清晰稳定，声音清楚。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2E1C6FC4"/>
    <w:rsid w:val="2E1C6FC4"/>
    <w:rsid w:val="4DBC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2025-01-16T04:04:00Z</dcterms:created>
  <dc:creator>麦子</dc:creator>
  <cp:lastModifiedBy>麦子</cp:lastModifiedBy>
  <dcterms:modified xsi:type="dcterms:W3CDTF">2025-01-16T04:04:43Z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7465D69388D24B53AE30E0406DC54635_11</vt:lpwstr>
  </property>
</Properties>
</file>