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71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502FF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湖北省主要产业清单</w:t>
      </w:r>
    </w:p>
    <w:p w14:paraId="7F4F0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一、传统支柱产业</w:t>
      </w:r>
    </w:p>
    <w:p w14:paraId="27128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汽车产业、现代化工及能源产业、现代农产品加工业、纺织服装产业、低碳冶金建材等原材料产业</w:t>
      </w:r>
    </w:p>
    <w:p w14:paraId="3AB98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二、新兴支柱产业</w:t>
      </w:r>
    </w:p>
    <w:p w14:paraId="05974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光电子信息、新能源与智能网联汽车、生物医药及医疗器械、高端装备、北斗、人工智能、算力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、时空地理信息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等数字经济核心产业</w:t>
      </w:r>
    </w:p>
    <w:p w14:paraId="6E1DA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三、重点战略性新兴产业</w:t>
      </w:r>
    </w:p>
    <w:p w14:paraId="536CA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集成电路、新型显示、智能终端、航空航天、节能环保、新材料、新能源(储能、光伏、风电)、氢能、网络安全、大数据与云计算</w:t>
      </w:r>
    </w:p>
    <w:p w14:paraId="7A636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四、未来产业</w:t>
      </w:r>
    </w:p>
    <w:p w14:paraId="5FB68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具身智能、脑机接口、氢能和核聚变、生物制造、6G通信、量子科技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AD4B09-15A3-4F14-AFFF-929EB676B9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2A3A3C9-0C66-4541-9C5D-CCF771B4D71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893ECD4-4ABD-455C-B749-814C840AE26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345799"/>
    <w:rsid w:val="7F4F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2026-09-11T01:42:59Z</dcterms:created>
  <dc:creator>moon</dc:creator>
  <cp:lastModifiedBy>媛</cp:lastModifiedBy>
  <dcterms:modified xsi:type="dcterms:W3CDTF">2026-09-11T01:46:12Z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eyJoZGlkIjoiODAzYjFjYmZmNTNiMWNhOGUwZjAyNDhmYzJlYzVhY2QiLCJ1c2VySWQiOiI0MTgzOTE3NTcifQ==</vt:lpwstr>
  </property>
  <property fmtid="{D5CDD505-2E9C-101B-9397-08002B2CF9AE}" pid="4" name="ICV">
    <vt:lpwstr>E6E768DE49C440B98886CB07BABE2F86_12</vt:lpwstr>
  </property>
</Properties>
</file>