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jc w:val="center"/>
        <w:rPr>
          <w:rFonts w:ascii="方正小标宋简体" w:hAnsi="Calibri" w:eastAsia="方正小标宋简体" w:cs="Times New Roman"/>
          <w:sz w:val="44"/>
          <w:szCs w:val="44"/>
        </w:rPr>
      </w:pPr>
      <w:r>
        <w:rPr>
          <w:rFonts w:hint="eastAsia" w:ascii="方正小标宋简体" w:hAnsi="Calibri" w:eastAsia="方正小标宋简体" w:cs="Times New Roman"/>
          <w:sz w:val="44"/>
          <w:szCs w:val="44"/>
        </w:rPr>
        <w:t>数学与统计学院202</w:t>
      </w:r>
      <w:r>
        <w:rPr>
          <w:rFonts w:hint="eastAsia" w:ascii="方正小标宋简体" w:hAnsi="Calibri" w:eastAsia="方正小标宋简体" w:cs="Times New Roman"/>
          <w:sz w:val="44"/>
          <w:szCs w:val="44"/>
          <w:lang w:val="en-US" w:eastAsia="zh-CN"/>
        </w:rPr>
        <w:t>3</w:t>
      </w:r>
      <w:r>
        <w:rPr>
          <w:rFonts w:hint="eastAsia" w:ascii="方正小标宋简体" w:hAnsi="Calibri" w:eastAsia="方正小标宋简体" w:cs="Times New Roman"/>
          <w:sz w:val="44"/>
          <w:szCs w:val="44"/>
        </w:rPr>
        <w:t>-202</w:t>
      </w:r>
      <w:r>
        <w:rPr>
          <w:rFonts w:hint="eastAsia" w:ascii="方正小标宋简体" w:hAnsi="Calibri" w:eastAsia="方正小标宋简体" w:cs="Times New Roman"/>
          <w:sz w:val="44"/>
          <w:szCs w:val="44"/>
          <w:lang w:val="en-US" w:eastAsia="zh-CN"/>
        </w:rPr>
        <w:t>4</w:t>
      </w:r>
      <w:r>
        <w:rPr>
          <w:rFonts w:hint="eastAsia" w:ascii="方正小标宋简体" w:hAnsi="Calibri" w:eastAsia="方正小标宋简体" w:cs="Times New Roman"/>
          <w:sz w:val="44"/>
          <w:szCs w:val="44"/>
        </w:rPr>
        <w:t>学年下学期</w:t>
      </w:r>
    </w:p>
    <w:p>
      <w:pPr>
        <w:adjustRightInd w:val="0"/>
        <w:snapToGrid w:val="0"/>
        <w:jc w:val="center"/>
        <w:rPr>
          <w:rFonts w:ascii="方正小标宋简体" w:hAnsi="Calibri" w:eastAsia="方正小标宋简体" w:cs="Times New Roman"/>
          <w:sz w:val="44"/>
          <w:szCs w:val="44"/>
        </w:rPr>
      </w:pPr>
      <w:r>
        <w:rPr>
          <w:rFonts w:hint="eastAsia" w:ascii="方正小标宋简体" w:hAnsi="Calibri" w:eastAsia="方正小标宋简体" w:cs="Times New Roman"/>
          <w:sz w:val="44"/>
          <w:szCs w:val="44"/>
        </w:rPr>
        <w:t>普通本科学生转专业工作方案</w:t>
      </w:r>
    </w:p>
    <w:p>
      <w:pPr>
        <w:adjustRightInd w:val="0"/>
        <w:snapToGrid w:val="0"/>
        <w:spacing w:line="288" w:lineRule="auto"/>
        <w:ind w:firstLine="604" w:firstLineChars="189"/>
        <w:rPr>
          <w:rFonts w:ascii="仿宋_GB2312" w:hAnsi="Calibri" w:eastAsia="仿宋_GB2312" w:cs="Times New Roman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仿宋_GB2312" w:hAnsi="Calibri" w:eastAsia="仿宋_GB2312" w:cs="Times New Roman"/>
          <w:sz w:val="32"/>
          <w:szCs w:val="32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>根据学校《关于2023-2024学年</w:t>
      </w:r>
      <w:r>
        <w:rPr>
          <w:rFonts w:hint="eastAsia" w:ascii="仿宋_GB2312" w:hAnsi="Calibri" w:eastAsia="仿宋_GB2312" w:cs="Times New Roman"/>
          <w:sz w:val="32"/>
          <w:szCs w:val="32"/>
          <w:lang w:eastAsia="zh-CN"/>
        </w:rPr>
        <w:t>下</w:t>
      </w:r>
      <w:r>
        <w:rPr>
          <w:rFonts w:hint="eastAsia" w:ascii="仿宋_GB2312" w:hAnsi="Calibri" w:eastAsia="仿宋_GB2312" w:cs="Times New Roman"/>
          <w:sz w:val="32"/>
          <w:szCs w:val="32"/>
        </w:rPr>
        <w:t>学期普通本科学生转专业工作安排的通知》的精神，现制定</w:t>
      </w: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数学与统计</w:t>
      </w:r>
      <w:r>
        <w:rPr>
          <w:rFonts w:hint="eastAsia" w:ascii="仿宋_GB2312" w:hAnsi="Calibri" w:eastAsia="仿宋_GB2312" w:cs="Times New Roman"/>
          <w:sz w:val="32"/>
          <w:szCs w:val="32"/>
        </w:rPr>
        <w:t>学院2023级学生</w:t>
      </w:r>
      <w:r>
        <w:rPr>
          <w:rFonts w:hint="eastAsia" w:ascii="仿宋_GB2312" w:hAnsi="Calibri" w:eastAsia="仿宋_GB2312" w:cs="Times New Roman"/>
          <w:sz w:val="32"/>
          <w:szCs w:val="32"/>
          <w:lang w:eastAsia="zh-CN"/>
        </w:rPr>
        <w:t>第二次</w:t>
      </w:r>
      <w:r>
        <w:rPr>
          <w:rFonts w:hint="eastAsia" w:ascii="仿宋_GB2312" w:hAnsi="Calibri" w:eastAsia="仿宋_GB2312" w:cs="Times New Roman"/>
          <w:sz w:val="32"/>
          <w:szCs w:val="32"/>
        </w:rPr>
        <w:t>转专业工作方案，具体如下：</w:t>
      </w:r>
    </w:p>
    <w:p>
      <w:pPr>
        <w:spacing w:line="500" w:lineRule="exact"/>
        <w:ind w:firstLine="643" w:firstLineChars="200"/>
        <w:rPr>
          <w:rFonts w:ascii="仿宋_GB2312" w:hAnsi="Calibri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Calibri" w:eastAsia="仿宋_GB2312" w:cs="Times New Roman"/>
          <w:b/>
          <w:bCs/>
          <w:sz w:val="32"/>
          <w:szCs w:val="32"/>
        </w:rPr>
        <w:t>一、转专业工作小组成员</w:t>
      </w:r>
    </w:p>
    <w:p>
      <w:pPr>
        <w:spacing w:line="500" w:lineRule="exact"/>
        <w:ind w:firstLine="640" w:firstLineChars="200"/>
        <w:rPr>
          <w:rFonts w:ascii="仿宋_GB2312" w:hAnsi="Calibri" w:eastAsia="仿宋_GB2312" w:cs="Times New Roman"/>
          <w:sz w:val="32"/>
          <w:szCs w:val="32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>组长：林志红、肖海燕</w:t>
      </w:r>
    </w:p>
    <w:p>
      <w:pPr>
        <w:spacing w:line="500" w:lineRule="exact"/>
        <w:ind w:firstLine="640" w:firstLineChars="200"/>
        <w:rPr>
          <w:rFonts w:ascii="仿宋_GB2312" w:hAnsi="Calibri" w:eastAsia="仿宋_GB2312" w:cs="Times New Roman"/>
          <w:sz w:val="32"/>
          <w:szCs w:val="32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>成员：严国涛、吴新林、胡颖、丁道新、宋志秀、贾净雪、张宇、王芬、肖模艳、余江涛、邹晓燕</w:t>
      </w:r>
    </w:p>
    <w:p>
      <w:pPr>
        <w:spacing w:line="500" w:lineRule="exact"/>
        <w:ind w:firstLine="640" w:firstLineChars="200"/>
        <w:rPr>
          <w:rFonts w:ascii="仿宋_GB2312" w:hAnsi="Calibri" w:eastAsia="仿宋_GB2312" w:cs="Times New Roman"/>
          <w:sz w:val="32"/>
          <w:szCs w:val="32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>秘书：易朝霞</w:t>
      </w:r>
    </w:p>
    <w:p>
      <w:pPr>
        <w:spacing w:line="500" w:lineRule="exact"/>
        <w:ind w:firstLine="643" w:firstLineChars="200"/>
        <w:rPr>
          <w:rFonts w:ascii="仿宋_GB2312" w:hAnsi="Calibri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Calibri" w:eastAsia="仿宋_GB2312" w:cs="Times New Roman"/>
          <w:b/>
          <w:bCs/>
          <w:sz w:val="32"/>
          <w:szCs w:val="32"/>
        </w:rPr>
        <w:t>二、转专业对象及条件</w:t>
      </w:r>
    </w:p>
    <w:p>
      <w:pPr>
        <w:spacing w:line="500" w:lineRule="exact"/>
        <w:ind w:firstLine="640" w:firstLineChars="200"/>
        <w:rPr>
          <w:rFonts w:ascii="仿宋_GB2312" w:hAnsi="Calibri" w:eastAsia="仿宋_GB2312" w:cs="Times New Roman"/>
          <w:sz w:val="32"/>
          <w:szCs w:val="32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 xml:space="preserve"> 符合学校教务处《关于202</w:t>
      </w: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3</w:t>
      </w:r>
      <w:r>
        <w:rPr>
          <w:rFonts w:hint="eastAsia" w:ascii="仿宋_GB2312" w:hAnsi="Calibri" w:eastAsia="仿宋_GB2312" w:cs="Times New Roman"/>
          <w:sz w:val="32"/>
          <w:szCs w:val="32"/>
        </w:rPr>
        <w:t>-202</w:t>
      </w: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4</w:t>
      </w:r>
      <w:r>
        <w:rPr>
          <w:rFonts w:hint="eastAsia" w:ascii="仿宋_GB2312" w:hAnsi="Calibri" w:eastAsia="仿宋_GB2312" w:cs="Times New Roman"/>
          <w:sz w:val="32"/>
          <w:szCs w:val="32"/>
        </w:rPr>
        <w:t>学年下学期普通本科学生转专业工作安排的通知》中规定申请转专业对象及条件要求。</w:t>
      </w:r>
    </w:p>
    <w:p>
      <w:pPr>
        <w:spacing w:line="500" w:lineRule="exact"/>
        <w:ind w:firstLine="643" w:firstLineChars="200"/>
        <w:rPr>
          <w:rFonts w:ascii="仿宋_GB2312" w:hAnsi="Calibri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Calibri" w:eastAsia="仿宋_GB2312" w:cs="Times New Roman"/>
          <w:b/>
          <w:bCs/>
          <w:sz w:val="32"/>
          <w:szCs w:val="32"/>
        </w:rPr>
        <w:t>三、转专业考核方式</w:t>
      </w:r>
    </w:p>
    <w:p>
      <w:pPr>
        <w:spacing w:line="500" w:lineRule="exact"/>
        <w:ind w:firstLine="640" w:firstLineChars="200"/>
        <w:rPr>
          <w:rFonts w:ascii="仿宋_GB2312" w:hAnsi="Calibri" w:eastAsia="仿宋_GB2312" w:cs="Times New Roman"/>
          <w:sz w:val="32"/>
          <w:szCs w:val="32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>（一）申请转入数学与应用数学专业的学生，参加学院组织的转专业考核。考核采取“笔试＋面试”方式进行，其中笔试分数占比7</w:t>
      </w:r>
      <w:r>
        <w:rPr>
          <w:rFonts w:ascii="仿宋_GB2312" w:hAnsi="Calibri" w:eastAsia="仿宋_GB2312" w:cs="Times New Roman"/>
          <w:sz w:val="32"/>
          <w:szCs w:val="32"/>
        </w:rPr>
        <w:t>0%</w:t>
      </w:r>
      <w:r>
        <w:rPr>
          <w:rFonts w:hint="eastAsia" w:ascii="仿宋_GB2312" w:hAnsi="Calibri" w:eastAsia="仿宋_GB2312" w:cs="Times New Roman"/>
          <w:sz w:val="32"/>
          <w:szCs w:val="32"/>
        </w:rPr>
        <w:t>，面试分数占比3</w:t>
      </w:r>
      <w:r>
        <w:rPr>
          <w:rFonts w:ascii="仿宋_GB2312" w:hAnsi="Calibri" w:eastAsia="仿宋_GB2312" w:cs="Times New Roman"/>
          <w:sz w:val="32"/>
          <w:szCs w:val="32"/>
        </w:rPr>
        <w:t>0</w:t>
      </w:r>
      <w:r>
        <w:rPr>
          <w:rFonts w:hint="eastAsia" w:ascii="仿宋_GB2312" w:hAnsi="Calibri" w:eastAsia="仿宋_GB2312" w:cs="Times New Roman"/>
          <w:sz w:val="32"/>
          <w:szCs w:val="32"/>
        </w:rPr>
        <w:t>%。</w:t>
      </w:r>
    </w:p>
    <w:p>
      <w:pPr>
        <w:spacing w:line="500" w:lineRule="exact"/>
        <w:ind w:firstLine="640" w:firstLineChars="200"/>
        <w:rPr>
          <w:rFonts w:ascii="仿宋_GB2312" w:hAnsi="Calibri" w:eastAsia="仿宋_GB2312" w:cs="Times New Roman"/>
          <w:sz w:val="32"/>
          <w:szCs w:val="32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>（二）申请转入金融数学、应用统计学、数据计算及应用专业的学生，参加学院组织的考核，采取面试方式进行。</w:t>
      </w:r>
    </w:p>
    <w:p>
      <w:pPr>
        <w:spacing w:line="500" w:lineRule="exact"/>
        <w:ind w:firstLine="643" w:firstLineChars="200"/>
        <w:rPr>
          <w:rFonts w:ascii="仿宋_GB2312" w:hAnsi="Calibri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Calibri" w:eastAsia="仿宋_GB2312" w:cs="Times New Roman"/>
          <w:b/>
          <w:bCs/>
          <w:sz w:val="32"/>
          <w:szCs w:val="32"/>
        </w:rPr>
        <w:t>四、转专业考核内容</w:t>
      </w:r>
    </w:p>
    <w:p>
      <w:pPr>
        <w:spacing w:line="500" w:lineRule="exact"/>
        <w:ind w:firstLine="640" w:firstLineChars="200"/>
        <w:rPr>
          <w:rFonts w:ascii="仿宋_GB2312" w:hAnsi="Calibri" w:eastAsia="仿宋_GB2312" w:cs="Times New Roman"/>
          <w:sz w:val="32"/>
          <w:szCs w:val="32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>（一）笔试内容：</w:t>
      </w:r>
    </w:p>
    <w:p>
      <w:pPr>
        <w:spacing w:line="500" w:lineRule="exact"/>
        <w:ind w:firstLine="640" w:firstLineChars="200"/>
        <w:rPr>
          <w:rFonts w:ascii="仿宋_GB2312" w:hAnsi="Calibri" w:eastAsia="仿宋_GB2312" w:cs="Times New Roman"/>
          <w:sz w:val="32"/>
          <w:szCs w:val="32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>1</w:t>
      </w:r>
      <w:r>
        <w:rPr>
          <w:rFonts w:ascii="仿宋_GB2312" w:hAnsi="Calibri" w:eastAsia="仿宋_GB2312" w:cs="Times New Roman"/>
          <w:sz w:val="32"/>
          <w:szCs w:val="32"/>
        </w:rPr>
        <w:t>.</w:t>
      </w:r>
      <w:r>
        <w:rPr>
          <w:rFonts w:hint="eastAsia" w:ascii="仿宋_GB2312" w:hAnsi="Calibri" w:eastAsia="仿宋_GB2312" w:cs="Times New Roman"/>
          <w:sz w:val="32"/>
          <w:szCs w:val="32"/>
        </w:rPr>
        <w:t>笔试考试科目为《高等数学》，考试内容为高等数学相关知识，考试时间为</w:t>
      </w:r>
      <w:r>
        <w:rPr>
          <w:rFonts w:ascii="仿宋_GB2312" w:hAnsi="Calibri" w:eastAsia="仿宋_GB2312" w:cs="Times New Roman"/>
          <w:sz w:val="32"/>
          <w:szCs w:val="32"/>
        </w:rPr>
        <w:t>90</w:t>
      </w:r>
      <w:r>
        <w:rPr>
          <w:rFonts w:hint="eastAsia" w:ascii="仿宋_GB2312" w:hAnsi="Calibri" w:eastAsia="仿宋_GB2312" w:cs="Times New Roman"/>
          <w:sz w:val="32"/>
          <w:szCs w:val="32"/>
        </w:rPr>
        <w:t>分钟，总分为100分。</w:t>
      </w:r>
    </w:p>
    <w:p>
      <w:pPr>
        <w:spacing w:line="500" w:lineRule="exact"/>
        <w:ind w:firstLine="640" w:firstLineChars="200"/>
        <w:rPr>
          <w:rFonts w:ascii="仿宋_GB2312" w:hAnsi="Calibri" w:eastAsia="仿宋_GB2312" w:cs="Times New Roman"/>
          <w:sz w:val="32"/>
          <w:szCs w:val="32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>2</w:t>
      </w:r>
      <w:r>
        <w:rPr>
          <w:rFonts w:ascii="仿宋_GB2312" w:hAnsi="Calibri" w:eastAsia="仿宋_GB2312" w:cs="Times New Roman"/>
          <w:sz w:val="32"/>
          <w:szCs w:val="32"/>
        </w:rPr>
        <w:t>.</w:t>
      </w:r>
      <w:r>
        <w:rPr>
          <w:rFonts w:hint="eastAsia" w:ascii="仿宋_GB2312" w:hAnsi="Calibri" w:eastAsia="仿宋_GB2312" w:cs="Times New Roman"/>
          <w:sz w:val="32"/>
          <w:szCs w:val="32"/>
        </w:rPr>
        <w:t>参考教材为《高等数学》。</w:t>
      </w:r>
    </w:p>
    <w:p>
      <w:pPr>
        <w:spacing w:line="500" w:lineRule="exact"/>
        <w:ind w:firstLine="640" w:firstLineChars="200"/>
        <w:rPr>
          <w:rFonts w:ascii="仿宋_GB2312" w:hAnsi="Calibri" w:eastAsia="仿宋_GB2312" w:cs="Times New Roman"/>
          <w:sz w:val="32"/>
          <w:szCs w:val="32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>（二）面试内容：</w:t>
      </w:r>
    </w:p>
    <w:p>
      <w:pPr>
        <w:spacing w:line="500" w:lineRule="exact"/>
        <w:ind w:firstLine="640" w:firstLineChars="200"/>
        <w:rPr>
          <w:rFonts w:ascii="仿宋_GB2312" w:hAnsi="Calibri" w:eastAsia="仿宋_GB2312" w:cs="Times New Roman"/>
          <w:sz w:val="32"/>
          <w:szCs w:val="32"/>
        </w:rPr>
      </w:pPr>
      <w:r>
        <w:rPr>
          <w:rFonts w:ascii="仿宋_GB2312" w:hAnsi="Calibri" w:eastAsia="仿宋_GB2312" w:cs="Times New Roman"/>
          <w:sz w:val="32"/>
          <w:szCs w:val="32"/>
        </w:rPr>
        <w:t>1.</w:t>
      </w:r>
      <w:r>
        <w:rPr>
          <w:rFonts w:hint="eastAsia" w:ascii="仿宋_GB2312" w:hAnsi="Calibri" w:eastAsia="仿宋_GB2312" w:cs="Times New Roman"/>
          <w:sz w:val="32"/>
          <w:szCs w:val="32"/>
        </w:rPr>
        <w:t>学生陈述(高考情况，在原专业的学习、学习基础、主要优势等情况，申请转入我院的目的、志向，其他特长和能力等)，陈述时间3分钟以内。</w:t>
      </w:r>
    </w:p>
    <w:p>
      <w:pPr>
        <w:spacing w:line="500" w:lineRule="exact"/>
        <w:ind w:firstLine="640" w:firstLineChars="200"/>
        <w:rPr>
          <w:rFonts w:ascii="仿宋_GB2312" w:hAnsi="Calibri" w:eastAsia="仿宋_GB2312" w:cs="Times New Roman"/>
          <w:sz w:val="32"/>
          <w:szCs w:val="32"/>
        </w:rPr>
      </w:pPr>
      <w:r>
        <w:rPr>
          <w:rFonts w:ascii="仿宋_GB2312" w:hAnsi="Calibri" w:eastAsia="仿宋_GB2312" w:cs="Times New Roman"/>
          <w:sz w:val="32"/>
          <w:szCs w:val="32"/>
        </w:rPr>
        <w:t>2.</w:t>
      </w:r>
      <w:r>
        <w:rPr>
          <w:rFonts w:hint="eastAsia" w:ascii="仿宋_GB2312" w:hAnsi="Calibri" w:eastAsia="仿宋_GB2312" w:cs="Times New Roman"/>
          <w:sz w:val="32"/>
          <w:szCs w:val="32"/>
        </w:rPr>
        <w:t>考核小组成员进行现场提问，考查学生的知识、思维、语言和基本素养等综合表达能力，以及理想信念、学习态度和对转入专业的认识等。</w:t>
      </w:r>
    </w:p>
    <w:p>
      <w:pPr>
        <w:spacing w:line="500" w:lineRule="exact"/>
        <w:ind w:firstLine="640" w:firstLineChars="200"/>
        <w:rPr>
          <w:rFonts w:ascii="仿宋_GB2312" w:hAnsi="Calibri" w:eastAsia="仿宋_GB2312" w:cs="Times New Roman"/>
          <w:sz w:val="32"/>
          <w:szCs w:val="32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>3</w:t>
      </w:r>
      <w:r>
        <w:rPr>
          <w:rFonts w:ascii="仿宋_GB2312" w:hAnsi="Calibri" w:eastAsia="仿宋_GB2312" w:cs="Times New Roman"/>
          <w:sz w:val="32"/>
          <w:szCs w:val="32"/>
        </w:rPr>
        <w:t>.</w:t>
      </w:r>
      <w:r>
        <w:rPr>
          <w:rFonts w:hint="eastAsia" w:ascii="仿宋_GB2312" w:hAnsi="Calibri" w:eastAsia="仿宋_GB2312" w:cs="Times New Roman"/>
          <w:sz w:val="32"/>
          <w:szCs w:val="32"/>
        </w:rPr>
        <w:t>数学与应用数学专业，高考数学成绩占面试成绩比例为5</w:t>
      </w:r>
      <w:r>
        <w:rPr>
          <w:rFonts w:ascii="仿宋_GB2312" w:hAnsi="Calibri" w:eastAsia="仿宋_GB2312" w:cs="Times New Roman"/>
          <w:sz w:val="32"/>
          <w:szCs w:val="32"/>
        </w:rPr>
        <w:t>0%</w:t>
      </w:r>
      <w:r>
        <w:rPr>
          <w:rFonts w:hint="eastAsia" w:ascii="仿宋_GB2312" w:hAnsi="Calibri" w:eastAsia="仿宋_GB2312" w:cs="Times New Roman"/>
          <w:sz w:val="32"/>
          <w:szCs w:val="32"/>
        </w:rPr>
        <w:t>。</w:t>
      </w:r>
    </w:p>
    <w:p>
      <w:pPr>
        <w:spacing w:line="500" w:lineRule="exact"/>
        <w:ind w:firstLine="640" w:firstLineChars="200"/>
        <w:rPr>
          <w:rFonts w:ascii="仿宋_GB2312" w:hAnsi="Calibri" w:eastAsia="仿宋_GB2312" w:cs="Times New Roman"/>
          <w:sz w:val="32"/>
          <w:szCs w:val="32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>除特长、优势的佐证材料外其他任何材料不得带入考场。</w:t>
      </w:r>
    </w:p>
    <w:p>
      <w:pPr>
        <w:spacing w:line="500" w:lineRule="exact"/>
        <w:ind w:firstLine="643" w:firstLineChars="200"/>
        <w:rPr>
          <w:rFonts w:ascii="仿宋_GB2312" w:hAnsi="Calibri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Calibri" w:eastAsia="仿宋_GB2312" w:cs="Times New Roman"/>
          <w:b/>
          <w:bCs/>
          <w:sz w:val="32"/>
          <w:szCs w:val="32"/>
        </w:rPr>
        <w:t>五、录取原则</w:t>
      </w:r>
    </w:p>
    <w:p>
      <w:pPr>
        <w:spacing w:line="500" w:lineRule="exact"/>
        <w:ind w:firstLine="640" w:firstLineChars="200"/>
        <w:rPr>
          <w:rFonts w:ascii="仿宋_GB2312" w:hAnsi="Calibri" w:eastAsia="仿宋_GB2312" w:cs="Times New Roman"/>
          <w:sz w:val="32"/>
          <w:szCs w:val="32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>按照公开、公平、公正、择优录取的原则，学院依据转专业考核综合成绩从高到低进行排序，确定拟录取名单，提交教务处审查后公示。</w:t>
      </w:r>
    </w:p>
    <w:p>
      <w:pPr>
        <w:spacing w:line="500" w:lineRule="exact"/>
        <w:ind w:firstLine="643" w:firstLineChars="200"/>
        <w:rPr>
          <w:rFonts w:ascii="仿宋_GB2312" w:hAnsi="Calibri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Calibri" w:eastAsia="仿宋_GB2312" w:cs="Times New Roman"/>
          <w:b/>
          <w:bCs/>
          <w:sz w:val="32"/>
          <w:szCs w:val="32"/>
        </w:rPr>
        <w:t>六、工作程序及时间安排</w:t>
      </w:r>
    </w:p>
    <w:p>
      <w:pPr>
        <w:spacing w:line="500" w:lineRule="exact"/>
        <w:ind w:firstLine="640" w:firstLineChars="200"/>
        <w:rPr>
          <w:rFonts w:ascii="仿宋_GB2312" w:hAnsi="Calibri" w:eastAsia="仿宋_GB2312" w:cs="Times New Roman"/>
          <w:sz w:val="32"/>
          <w:szCs w:val="32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>按照教务处《关于202</w:t>
      </w: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3</w:t>
      </w:r>
      <w:r>
        <w:rPr>
          <w:rFonts w:hint="eastAsia" w:ascii="仿宋_GB2312" w:hAnsi="Calibri" w:eastAsia="仿宋_GB2312" w:cs="Times New Roman"/>
          <w:sz w:val="32"/>
          <w:szCs w:val="32"/>
        </w:rPr>
        <w:t>-202</w:t>
      </w: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4</w:t>
      </w:r>
      <w:r>
        <w:rPr>
          <w:rFonts w:hint="eastAsia" w:ascii="仿宋_GB2312" w:hAnsi="Calibri" w:eastAsia="仿宋_GB2312" w:cs="Times New Roman"/>
          <w:sz w:val="32"/>
          <w:szCs w:val="32"/>
        </w:rPr>
        <w:t>学年下学期普通本科学生转专业工作安排的通知》办理程序及时间安排进行。</w:t>
      </w:r>
    </w:p>
    <w:p>
      <w:pPr>
        <w:spacing w:line="500" w:lineRule="exact"/>
        <w:ind w:firstLine="643" w:firstLineChars="200"/>
        <w:rPr>
          <w:rFonts w:ascii="仿宋_GB2312" w:hAnsi="Calibri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Calibri" w:eastAsia="仿宋_GB2312" w:cs="Times New Roman"/>
          <w:b/>
          <w:bCs/>
          <w:sz w:val="32"/>
          <w:szCs w:val="32"/>
        </w:rPr>
        <w:t>七、咨询电话、地点</w:t>
      </w:r>
    </w:p>
    <w:p>
      <w:pPr>
        <w:spacing w:line="500" w:lineRule="exact"/>
        <w:ind w:firstLine="640" w:firstLineChars="200"/>
        <w:rPr>
          <w:rFonts w:ascii="仿宋_GB2312" w:hAnsi="Calibri" w:eastAsia="仿宋_GB2312" w:cs="Times New Roman"/>
          <w:sz w:val="32"/>
          <w:szCs w:val="32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>咨询电话： 027-</w:t>
      </w:r>
      <w:r>
        <w:rPr>
          <w:rFonts w:ascii="仿宋_GB2312" w:hAnsi="Calibri" w:eastAsia="仿宋_GB2312" w:cs="Times New Roman"/>
          <w:sz w:val="32"/>
          <w:szCs w:val="32"/>
        </w:rPr>
        <w:t>52104681</w:t>
      </w:r>
    </w:p>
    <w:p>
      <w:pPr>
        <w:spacing w:line="500" w:lineRule="exact"/>
        <w:ind w:firstLine="640" w:firstLineChars="200"/>
        <w:rPr>
          <w:rFonts w:ascii="仿宋_GB2312" w:hAnsi="Calibri" w:eastAsia="仿宋_GB2312" w:cs="Times New Roman"/>
          <w:sz w:val="32"/>
          <w:szCs w:val="32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 xml:space="preserve">地点： </w:t>
      </w:r>
      <w:r>
        <w:rPr>
          <w:rFonts w:ascii="仿宋_GB2312" w:hAnsi="Calibri" w:eastAsia="仿宋_GB2312" w:cs="Times New Roman"/>
          <w:sz w:val="32"/>
          <w:szCs w:val="32"/>
        </w:rPr>
        <w:t>10</w:t>
      </w:r>
      <w:r>
        <w:rPr>
          <w:rFonts w:hint="eastAsia" w:ascii="仿宋_GB2312" w:hAnsi="Calibri" w:eastAsia="仿宋_GB2312" w:cs="Times New Roman"/>
          <w:sz w:val="32"/>
          <w:szCs w:val="32"/>
        </w:rPr>
        <w:t>教学楼</w:t>
      </w:r>
      <w:r>
        <w:rPr>
          <w:rFonts w:ascii="仿宋_GB2312" w:hAnsi="Calibri" w:eastAsia="仿宋_GB2312" w:cs="Times New Roman"/>
          <w:sz w:val="32"/>
          <w:szCs w:val="32"/>
        </w:rPr>
        <w:t>10207</w:t>
      </w:r>
      <w:r>
        <w:rPr>
          <w:rFonts w:hint="eastAsia" w:ascii="仿宋_GB2312" w:hAnsi="Calibri" w:eastAsia="仿宋_GB2312" w:cs="Times New Roman"/>
          <w:sz w:val="32"/>
          <w:szCs w:val="32"/>
        </w:rPr>
        <w:t>室</w:t>
      </w:r>
    </w:p>
    <w:p>
      <w:pPr>
        <w:spacing w:line="500" w:lineRule="exact"/>
        <w:ind w:firstLine="640" w:firstLineChars="200"/>
        <w:rPr>
          <w:rFonts w:ascii="仿宋_GB2312" w:hAnsi="Calibri" w:eastAsia="仿宋_GB2312" w:cs="Times New Roman"/>
          <w:sz w:val="32"/>
          <w:szCs w:val="32"/>
        </w:rPr>
      </w:pPr>
    </w:p>
    <w:p>
      <w:pPr>
        <w:spacing w:line="500" w:lineRule="exact"/>
        <w:ind w:firstLine="640" w:firstLineChars="200"/>
        <w:jc w:val="center"/>
        <w:rPr>
          <w:rFonts w:hint="eastAsia" w:ascii="仿宋_GB2312" w:hAnsi="Calibri" w:eastAsia="仿宋_GB2312" w:cs="Times New Roman"/>
          <w:sz w:val="32"/>
          <w:szCs w:val="32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 xml:space="preserve">          </w:t>
      </w:r>
    </w:p>
    <w:p>
      <w:pPr>
        <w:spacing w:line="500" w:lineRule="exact"/>
        <w:ind w:firstLine="640" w:firstLineChars="200"/>
        <w:jc w:val="center"/>
        <w:rPr>
          <w:rFonts w:ascii="仿宋_GB2312" w:hAnsi="Calibri" w:eastAsia="仿宋_GB2312" w:cs="Times New Roman"/>
          <w:sz w:val="32"/>
          <w:szCs w:val="32"/>
        </w:rPr>
      </w:pPr>
    </w:p>
    <w:p>
      <w:pPr>
        <w:spacing w:line="500" w:lineRule="exact"/>
        <w:ind w:firstLine="640" w:firstLineChars="200"/>
        <w:jc w:val="center"/>
        <w:rPr>
          <w:rFonts w:ascii="仿宋_GB2312" w:hAnsi="Calibri" w:eastAsia="仿宋_GB2312" w:cs="Times New Roman"/>
          <w:sz w:val="32"/>
          <w:szCs w:val="32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 xml:space="preserve">                                  数学与统计学院          </w:t>
      </w:r>
    </w:p>
    <w:p>
      <w:pPr>
        <w:spacing w:line="500" w:lineRule="exact"/>
        <w:ind w:firstLine="640" w:firstLineChars="200"/>
        <w:rPr>
          <w:rFonts w:hint="eastAsia" w:ascii="仿宋_GB2312" w:hAnsi="Calibri" w:eastAsia="仿宋_GB2312" w:cs="Times New Roman"/>
          <w:sz w:val="32"/>
          <w:szCs w:val="32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 xml:space="preserve">                                 </w:t>
      </w: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 xml:space="preserve">   </w:t>
      </w:r>
      <w:r>
        <w:rPr>
          <w:rFonts w:hint="eastAsia" w:ascii="仿宋_GB2312" w:hAnsi="Calibri" w:eastAsia="仿宋_GB2312" w:cs="Times New Roman"/>
          <w:sz w:val="32"/>
          <w:szCs w:val="32"/>
        </w:rPr>
        <w:t>202</w:t>
      </w: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4</w:t>
      </w:r>
      <w:r>
        <w:rPr>
          <w:rFonts w:hint="eastAsia" w:ascii="仿宋_GB2312" w:hAnsi="Calibri" w:eastAsia="仿宋_GB2312" w:cs="Times New Roman"/>
          <w:sz w:val="32"/>
          <w:szCs w:val="32"/>
        </w:rPr>
        <w:t>年</w:t>
      </w: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6</w:t>
      </w:r>
      <w:r>
        <w:rPr>
          <w:rFonts w:hint="eastAsia" w:ascii="仿宋_GB2312" w:hAnsi="Calibri" w:eastAsia="仿宋_GB2312" w:cs="Times New Roman"/>
          <w:sz w:val="32"/>
          <w:szCs w:val="32"/>
        </w:rPr>
        <w:t>月</w:t>
      </w: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4</w:t>
      </w:r>
      <w:r>
        <w:rPr>
          <w:rFonts w:hint="eastAsia" w:ascii="仿宋_GB2312" w:hAnsi="Calibri" w:eastAsia="仿宋_GB2312" w:cs="Times New Roman"/>
          <w:sz w:val="32"/>
          <w:szCs w:val="32"/>
        </w:rPr>
        <w:t>日</w:t>
      </w:r>
    </w:p>
    <w:p>
      <w:pPr>
        <w:spacing w:line="500" w:lineRule="exact"/>
        <w:ind w:firstLine="640" w:firstLineChars="200"/>
        <w:rPr>
          <w:rFonts w:hint="eastAsia" w:ascii="仿宋_GB2312" w:hAnsi="Calibri" w:eastAsia="仿宋_GB2312" w:cs="Times New Roman"/>
          <w:sz w:val="32"/>
          <w:szCs w:val="32"/>
        </w:rPr>
      </w:pPr>
    </w:p>
    <w:p>
      <w:pPr>
        <w:spacing w:line="500" w:lineRule="exact"/>
        <w:ind w:firstLine="640" w:firstLineChars="200"/>
        <w:rPr>
          <w:rFonts w:hint="eastAsia" w:ascii="仿宋_GB2312" w:hAnsi="Calibri" w:eastAsia="仿宋_GB2312" w:cs="Times New Roman"/>
          <w:sz w:val="32"/>
          <w:szCs w:val="32"/>
        </w:rPr>
      </w:pPr>
      <w:bookmarkStart w:id="0" w:name="_GoBack"/>
      <w:bookmarkEnd w:id="0"/>
    </w:p>
    <w:sectPr>
      <w:footerReference r:id="rId3" w:type="default"/>
      <w:footerReference r:id="rId4" w:type="even"/>
      <w:pgSz w:w="11906" w:h="16838"/>
      <w:pgMar w:top="1440" w:right="1531" w:bottom="1440" w:left="1531" w:header="851" w:footer="992" w:gutter="0"/>
      <w:cols w:space="425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3329611"/>
    </w:sdtPr>
    <w:sdtEndPr>
      <w:rPr>
        <w:rFonts w:asciiTheme="minorEastAsia" w:hAnsiTheme="minorEastAsia"/>
        <w:sz w:val="28"/>
        <w:szCs w:val="28"/>
      </w:rPr>
    </w:sdtEndPr>
    <w:sdtContent>
      <w:p>
        <w:pPr>
          <w:pStyle w:val="7"/>
          <w:ind w:left="360" w:right="90"/>
          <w:jc w:val="right"/>
        </w:pPr>
        <w:r>
          <w:rPr>
            <w:rFonts w:hint="eastAsia" w:asciiTheme="minorEastAsia" w:hAnsiTheme="minorEastAsia"/>
            <w:sz w:val="28"/>
            <w:szCs w:val="28"/>
          </w:rPr>
          <w:t>—</w:t>
        </w:r>
        <w:r>
          <w:t xml:space="preserve"> </w:t>
        </w:r>
        <w:r>
          <w:rPr>
            <w:rFonts w:asciiTheme="minorEastAsia" w:hAnsiTheme="minorEastAsia"/>
            <w:sz w:val="28"/>
            <w:szCs w:val="28"/>
          </w:rPr>
          <w:fldChar w:fldCharType="begin"/>
        </w:r>
        <w:r>
          <w:rPr>
            <w:rFonts w:asciiTheme="minorEastAsia" w:hAnsiTheme="minorEastAsia"/>
            <w:sz w:val="28"/>
            <w:szCs w:val="28"/>
          </w:rPr>
          <w:instrText xml:space="preserve"> PAGE   \* MERGEFORMAT </w:instrText>
        </w:r>
        <w:r>
          <w:rPr>
            <w:rFonts w:asciiTheme="minorEastAsia" w:hAnsiTheme="minorEastAsia"/>
            <w:sz w:val="28"/>
            <w:szCs w:val="28"/>
          </w:rPr>
          <w:fldChar w:fldCharType="separate"/>
        </w:r>
        <w:r>
          <w:rPr>
            <w:rFonts w:asciiTheme="minorEastAsia" w:hAnsiTheme="minorEastAsia"/>
            <w:sz w:val="28"/>
            <w:szCs w:val="28"/>
            <w:lang w:val="zh-CN"/>
          </w:rPr>
          <w:t>3</w:t>
        </w:r>
        <w:r>
          <w:rPr>
            <w:rFonts w:asciiTheme="minorEastAsia" w:hAnsiTheme="minorEastAsia"/>
            <w:sz w:val="28"/>
            <w:szCs w:val="28"/>
          </w:rPr>
          <w:fldChar w:fldCharType="end"/>
        </w:r>
        <w:r>
          <w:rPr>
            <w:rFonts w:hint="eastAsia" w:asciiTheme="minorEastAsia" w:hAnsiTheme="minorEastAsia"/>
            <w:sz w:val="28"/>
            <w:szCs w:val="28"/>
          </w:rPr>
          <w:t xml:space="preserve"> —</w:t>
        </w:r>
      </w:p>
    </w:sdtContent>
  </w:sdt>
  <w:p>
    <w:pPr>
      <w:pStyle w:val="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3329610"/>
    </w:sdtPr>
    <w:sdtEndPr>
      <w:rPr>
        <w:rFonts w:asciiTheme="minorEastAsia" w:hAnsiTheme="minorEastAsia"/>
        <w:sz w:val="28"/>
        <w:szCs w:val="28"/>
      </w:rPr>
    </w:sdtEndPr>
    <w:sdtContent>
      <w:p>
        <w:pPr>
          <w:pStyle w:val="7"/>
        </w:pPr>
        <w:r>
          <w:rPr>
            <w:rFonts w:hint="eastAsia" w:asciiTheme="minorEastAsia" w:hAnsiTheme="minorEastAsia"/>
            <w:sz w:val="28"/>
            <w:szCs w:val="28"/>
          </w:rPr>
          <w:t>—</w:t>
        </w:r>
        <w:r>
          <w:t xml:space="preserve"> </w:t>
        </w:r>
        <w:r>
          <w:rPr>
            <w:rFonts w:asciiTheme="minorEastAsia" w:hAnsiTheme="minorEastAsia"/>
            <w:sz w:val="28"/>
            <w:szCs w:val="28"/>
          </w:rPr>
          <w:fldChar w:fldCharType="begin"/>
        </w:r>
        <w:r>
          <w:rPr>
            <w:rFonts w:asciiTheme="minorEastAsia" w:hAnsiTheme="minorEastAsia"/>
            <w:sz w:val="28"/>
            <w:szCs w:val="28"/>
          </w:rPr>
          <w:instrText xml:space="preserve"> PAGE   \* MERGEFORMAT </w:instrText>
        </w:r>
        <w:r>
          <w:rPr>
            <w:rFonts w:asciiTheme="minorEastAsia" w:hAnsiTheme="minorEastAsia"/>
            <w:sz w:val="28"/>
            <w:szCs w:val="28"/>
          </w:rPr>
          <w:fldChar w:fldCharType="separate"/>
        </w:r>
        <w:r>
          <w:rPr>
            <w:rFonts w:asciiTheme="minorEastAsia" w:hAnsiTheme="minorEastAsia"/>
            <w:sz w:val="28"/>
            <w:szCs w:val="28"/>
            <w:lang w:val="zh-CN"/>
          </w:rPr>
          <w:t>2</w:t>
        </w:r>
        <w:r>
          <w:rPr>
            <w:rFonts w:asciiTheme="minorEastAsia" w:hAnsiTheme="minorEastAsia"/>
            <w:sz w:val="28"/>
            <w:szCs w:val="28"/>
          </w:rPr>
          <w:fldChar w:fldCharType="end"/>
        </w:r>
        <w:r>
          <w:rPr>
            <w:rFonts w:hint="eastAsia" w:asciiTheme="minorEastAsia" w:hAnsiTheme="minorEastAsia"/>
            <w:sz w:val="28"/>
            <w:szCs w:val="28"/>
          </w:rPr>
          <w:t xml:space="preserve"> —</w:t>
        </w:r>
      </w:p>
    </w:sdtContent>
  </w:sdt>
  <w:p>
    <w:pPr>
      <w:pStyle w:val="7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FiNzEwZDQxODg0NGM3NDBiMDNhZTUzZDIzZTMyYTgifQ=="/>
  </w:docVars>
  <w:rsids>
    <w:rsidRoot w:val="004F4CEF"/>
    <w:rsid w:val="00070434"/>
    <w:rsid w:val="00075874"/>
    <w:rsid w:val="00083BF1"/>
    <w:rsid w:val="000A2B4A"/>
    <w:rsid w:val="000D1293"/>
    <w:rsid w:val="00183363"/>
    <w:rsid w:val="001A02D4"/>
    <w:rsid w:val="001E1125"/>
    <w:rsid w:val="001E760B"/>
    <w:rsid w:val="00214E51"/>
    <w:rsid w:val="00227822"/>
    <w:rsid w:val="002325C3"/>
    <w:rsid w:val="002357C3"/>
    <w:rsid w:val="00240852"/>
    <w:rsid w:val="00271187"/>
    <w:rsid w:val="002770C3"/>
    <w:rsid w:val="002A1E97"/>
    <w:rsid w:val="002B0A2B"/>
    <w:rsid w:val="003313CD"/>
    <w:rsid w:val="0037302E"/>
    <w:rsid w:val="003A2BEB"/>
    <w:rsid w:val="003F3F72"/>
    <w:rsid w:val="004001EF"/>
    <w:rsid w:val="00411C0D"/>
    <w:rsid w:val="00412FC0"/>
    <w:rsid w:val="004354B7"/>
    <w:rsid w:val="004450C9"/>
    <w:rsid w:val="004F4CEF"/>
    <w:rsid w:val="0052412A"/>
    <w:rsid w:val="0057230F"/>
    <w:rsid w:val="00580751"/>
    <w:rsid w:val="006164E3"/>
    <w:rsid w:val="00636401"/>
    <w:rsid w:val="00666E9D"/>
    <w:rsid w:val="00673456"/>
    <w:rsid w:val="006F5376"/>
    <w:rsid w:val="00730F5C"/>
    <w:rsid w:val="00756524"/>
    <w:rsid w:val="00795829"/>
    <w:rsid w:val="007C0855"/>
    <w:rsid w:val="008C5C06"/>
    <w:rsid w:val="00920D07"/>
    <w:rsid w:val="00920D8B"/>
    <w:rsid w:val="009737E1"/>
    <w:rsid w:val="009A4E72"/>
    <w:rsid w:val="00A25105"/>
    <w:rsid w:val="00A34C53"/>
    <w:rsid w:val="00B53653"/>
    <w:rsid w:val="00B65D28"/>
    <w:rsid w:val="00B76ED5"/>
    <w:rsid w:val="00BA0F9C"/>
    <w:rsid w:val="00BB2818"/>
    <w:rsid w:val="00BC152D"/>
    <w:rsid w:val="00BC7FE8"/>
    <w:rsid w:val="00C00B18"/>
    <w:rsid w:val="00C136D4"/>
    <w:rsid w:val="00C3561F"/>
    <w:rsid w:val="00CB7EE4"/>
    <w:rsid w:val="00CD08CD"/>
    <w:rsid w:val="00CE34ED"/>
    <w:rsid w:val="00D05C37"/>
    <w:rsid w:val="00D111EF"/>
    <w:rsid w:val="00D22E8B"/>
    <w:rsid w:val="00D23919"/>
    <w:rsid w:val="00D4211C"/>
    <w:rsid w:val="00D86C5C"/>
    <w:rsid w:val="00E14B36"/>
    <w:rsid w:val="00E2358D"/>
    <w:rsid w:val="00E713F0"/>
    <w:rsid w:val="00E86E30"/>
    <w:rsid w:val="00EB1067"/>
    <w:rsid w:val="00EB5CAA"/>
    <w:rsid w:val="00EC2E0C"/>
    <w:rsid w:val="00ED5570"/>
    <w:rsid w:val="00ED7C0A"/>
    <w:rsid w:val="00F77F3A"/>
    <w:rsid w:val="00FD7523"/>
    <w:rsid w:val="00FE1267"/>
    <w:rsid w:val="01B3584C"/>
    <w:rsid w:val="06897EFF"/>
    <w:rsid w:val="07936E57"/>
    <w:rsid w:val="0A03596B"/>
    <w:rsid w:val="0F2263D9"/>
    <w:rsid w:val="116971D2"/>
    <w:rsid w:val="13E718C7"/>
    <w:rsid w:val="15564B11"/>
    <w:rsid w:val="197E3621"/>
    <w:rsid w:val="215951FA"/>
    <w:rsid w:val="26365340"/>
    <w:rsid w:val="28DF567B"/>
    <w:rsid w:val="2A6D07C0"/>
    <w:rsid w:val="2E371BDB"/>
    <w:rsid w:val="341E1EB3"/>
    <w:rsid w:val="3B6C1B8C"/>
    <w:rsid w:val="41225A14"/>
    <w:rsid w:val="415C110E"/>
    <w:rsid w:val="45A04AC7"/>
    <w:rsid w:val="45AE6370"/>
    <w:rsid w:val="47494AE2"/>
    <w:rsid w:val="512603A5"/>
    <w:rsid w:val="56A67C3D"/>
    <w:rsid w:val="57415259"/>
    <w:rsid w:val="57BD7351"/>
    <w:rsid w:val="582C4EDB"/>
    <w:rsid w:val="595666AD"/>
    <w:rsid w:val="5EA913CF"/>
    <w:rsid w:val="5EF95229"/>
    <w:rsid w:val="651537DC"/>
    <w:rsid w:val="65AA232D"/>
    <w:rsid w:val="693D5ADA"/>
    <w:rsid w:val="6D750116"/>
    <w:rsid w:val="721158F9"/>
    <w:rsid w:val="72877D73"/>
    <w:rsid w:val="768F54C5"/>
    <w:rsid w:val="7CE254FF"/>
    <w:rsid w:val="7E680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qFormat="1"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qFormat="1"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0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autoRedefine/>
    <w:unhideWhenUsed/>
    <w:qFormat/>
    <w:uiPriority w:val="9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bCs/>
      <w:kern w:val="0"/>
      <w:sz w:val="36"/>
      <w:szCs w:val="36"/>
    </w:rPr>
  </w:style>
  <w:style w:type="character" w:default="1" w:styleId="12">
    <w:name w:val="Default Paragraph Font"/>
    <w:autoRedefine/>
    <w:semiHidden/>
    <w:unhideWhenUsed/>
    <w:uiPriority w:val="1"/>
  </w:style>
  <w:style w:type="table" w:default="1" w:styleId="10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"/>
    <w:basedOn w:val="1"/>
    <w:next w:val="4"/>
    <w:link w:val="32"/>
    <w:autoRedefine/>
    <w:semiHidden/>
    <w:unhideWhenUsed/>
    <w:qFormat/>
    <w:uiPriority w:val="99"/>
    <w:pPr>
      <w:spacing w:after="120"/>
      <w:ind w:left="420" w:leftChars="200"/>
    </w:pPr>
  </w:style>
  <w:style w:type="paragraph" w:styleId="4">
    <w:name w:val="Body Text First Indent 2"/>
    <w:basedOn w:val="3"/>
    <w:link w:val="33"/>
    <w:autoRedefine/>
    <w:semiHidden/>
    <w:unhideWhenUsed/>
    <w:qFormat/>
    <w:uiPriority w:val="99"/>
    <w:pPr>
      <w:ind w:firstLine="420" w:firstLineChars="200"/>
    </w:pPr>
  </w:style>
  <w:style w:type="paragraph" w:styleId="5">
    <w:name w:val="Date"/>
    <w:basedOn w:val="1"/>
    <w:next w:val="1"/>
    <w:link w:val="35"/>
    <w:autoRedefine/>
    <w:semiHidden/>
    <w:unhideWhenUsed/>
    <w:qFormat/>
    <w:uiPriority w:val="99"/>
    <w:pPr>
      <w:ind w:left="100" w:leftChars="2500"/>
    </w:pPr>
  </w:style>
  <w:style w:type="paragraph" w:styleId="6">
    <w:name w:val="Balloon Text"/>
    <w:basedOn w:val="1"/>
    <w:link w:val="18"/>
    <w:semiHidden/>
    <w:qFormat/>
    <w:uiPriority w:val="99"/>
    <w:rPr>
      <w:rFonts w:ascii="Calibri" w:hAnsi="Calibri" w:eastAsia="宋体" w:cs="Times New Roman"/>
      <w:kern w:val="0"/>
      <w:sz w:val="18"/>
      <w:szCs w:val="18"/>
    </w:rPr>
  </w:style>
  <w:style w:type="paragraph" w:styleId="7">
    <w:name w:val="footer"/>
    <w:basedOn w:val="1"/>
    <w:link w:val="17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黑体"/>
      <w:kern w:val="0"/>
      <w:sz w:val="18"/>
      <w:szCs w:val="18"/>
    </w:rPr>
  </w:style>
  <w:style w:type="paragraph" w:styleId="8">
    <w:name w:val="header"/>
    <w:basedOn w:val="1"/>
    <w:link w:val="38"/>
    <w:autoRedefine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eastAsia="宋体" w:cs="Times New Roman"/>
      <w:kern w:val="0"/>
      <w:sz w:val="18"/>
      <w:szCs w:val="18"/>
    </w:rPr>
  </w:style>
  <w:style w:type="paragraph" w:styleId="9">
    <w:name w:val="Normal (Web)"/>
    <w:basedOn w:val="1"/>
    <w:autoRedefine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table" w:styleId="11">
    <w:name w:val="Table Grid"/>
    <w:basedOn w:val="10"/>
    <w:autoRedefine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3">
    <w:name w:val="Strong"/>
    <w:basedOn w:val="12"/>
    <w:qFormat/>
    <w:uiPriority w:val="22"/>
    <w:rPr>
      <w:b/>
    </w:rPr>
  </w:style>
  <w:style w:type="character" w:styleId="14">
    <w:name w:val="FollowedHyperlink"/>
    <w:basedOn w:val="12"/>
    <w:autoRedefine/>
    <w:semiHidden/>
    <w:unhideWhenUsed/>
    <w:qFormat/>
    <w:uiPriority w:val="99"/>
    <w:rPr>
      <w:color w:val="800080"/>
      <w:u w:val="single"/>
    </w:rPr>
  </w:style>
  <w:style w:type="character" w:styleId="15">
    <w:name w:val="Hyperlink"/>
    <w:basedOn w:val="12"/>
    <w:autoRedefine/>
    <w:unhideWhenUsed/>
    <w:qFormat/>
    <w:uiPriority w:val="0"/>
    <w:rPr>
      <w:color w:val="0000FF"/>
      <w:u w:val="single"/>
    </w:rPr>
  </w:style>
  <w:style w:type="character" w:customStyle="1" w:styleId="16">
    <w:name w:val="页眉 字符"/>
    <w:basedOn w:val="12"/>
    <w:autoRedefine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7">
    <w:name w:val="页脚 字符"/>
    <w:basedOn w:val="12"/>
    <w:link w:val="7"/>
    <w:autoRedefine/>
    <w:qFormat/>
    <w:uiPriority w:val="99"/>
    <w:rPr>
      <w:rFonts w:ascii="Calibri" w:hAnsi="Calibri" w:eastAsia="宋体" w:cs="黑体"/>
      <w:sz w:val="18"/>
      <w:szCs w:val="18"/>
    </w:rPr>
  </w:style>
  <w:style w:type="character" w:customStyle="1" w:styleId="18">
    <w:name w:val="批注框文本 字符"/>
    <w:basedOn w:val="12"/>
    <w:link w:val="6"/>
    <w:autoRedefine/>
    <w:semiHidden/>
    <w:qFormat/>
    <w:uiPriority w:val="99"/>
    <w:rPr>
      <w:rFonts w:ascii="Calibri" w:hAnsi="Calibri" w:eastAsia="宋体" w:cs="Times New Roman"/>
      <w:sz w:val="18"/>
      <w:szCs w:val="18"/>
    </w:rPr>
  </w:style>
  <w:style w:type="paragraph" w:customStyle="1" w:styleId="19">
    <w:name w:val="z-窗体顶端1"/>
    <w:basedOn w:val="1"/>
    <w:next w:val="1"/>
    <w:link w:val="20"/>
    <w:autoRedefine/>
    <w:semiHidden/>
    <w:unhideWhenUsed/>
    <w:qFormat/>
    <w:uiPriority w:val="99"/>
    <w:pPr>
      <w:widowControl/>
      <w:pBdr>
        <w:bottom w:val="single" w:color="auto" w:sz="6" w:space="1"/>
      </w:pBdr>
      <w:jc w:val="center"/>
    </w:pPr>
    <w:rPr>
      <w:rFonts w:ascii="Arial" w:hAnsi="Arial" w:cs="Arial"/>
      <w:vanish/>
      <w:kern w:val="0"/>
      <w:sz w:val="16"/>
      <w:szCs w:val="16"/>
    </w:rPr>
  </w:style>
  <w:style w:type="character" w:customStyle="1" w:styleId="20">
    <w:name w:val="z-窗体顶端 Char"/>
    <w:basedOn w:val="12"/>
    <w:link w:val="19"/>
    <w:autoRedefine/>
    <w:semiHidden/>
    <w:qFormat/>
    <w:uiPriority w:val="99"/>
    <w:rPr>
      <w:rFonts w:ascii="Arial" w:hAnsi="Arial" w:cs="Arial" w:eastAsiaTheme="minorEastAsia"/>
      <w:vanish/>
      <w:sz w:val="16"/>
      <w:szCs w:val="16"/>
    </w:rPr>
  </w:style>
  <w:style w:type="paragraph" w:customStyle="1" w:styleId="21">
    <w:name w:val="z-窗体底端1"/>
    <w:basedOn w:val="1"/>
    <w:next w:val="1"/>
    <w:link w:val="22"/>
    <w:autoRedefine/>
    <w:unhideWhenUsed/>
    <w:qFormat/>
    <w:uiPriority w:val="99"/>
    <w:pPr>
      <w:widowControl/>
      <w:pBdr>
        <w:top w:val="single" w:color="auto" w:sz="6" w:space="1"/>
      </w:pBdr>
      <w:jc w:val="center"/>
    </w:pPr>
    <w:rPr>
      <w:rFonts w:ascii="Arial" w:hAnsi="Arial" w:cs="Arial"/>
      <w:vanish/>
      <w:kern w:val="0"/>
      <w:sz w:val="16"/>
      <w:szCs w:val="16"/>
    </w:rPr>
  </w:style>
  <w:style w:type="character" w:customStyle="1" w:styleId="22">
    <w:name w:val="z-窗体底端 Char"/>
    <w:basedOn w:val="12"/>
    <w:link w:val="21"/>
    <w:autoRedefine/>
    <w:qFormat/>
    <w:uiPriority w:val="99"/>
    <w:rPr>
      <w:rFonts w:ascii="Arial" w:hAnsi="Arial" w:cs="Arial" w:eastAsiaTheme="minorEastAsia"/>
      <w:vanish/>
      <w:sz w:val="16"/>
      <w:szCs w:val="16"/>
    </w:rPr>
  </w:style>
  <w:style w:type="character" w:customStyle="1" w:styleId="23">
    <w:name w:val="font11"/>
    <w:basedOn w:val="12"/>
    <w:autoRedefine/>
    <w:qFormat/>
    <w:uiPriority w:val="0"/>
    <w:rPr>
      <w:rFonts w:ascii="宋体" w:hAnsi="宋体" w:eastAsia="宋体" w:cs="宋体"/>
      <w:color w:val="000000"/>
      <w:sz w:val="18"/>
      <w:szCs w:val="18"/>
      <w:u w:val="none"/>
    </w:rPr>
  </w:style>
  <w:style w:type="paragraph" w:customStyle="1" w:styleId="24">
    <w:name w:val="font5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18"/>
      <w:szCs w:val="18"/>
    </w:rPr>
  </w:style>
  <w:style w:type="paragraph" w:customStyle="1" w:styleId="25">
    <w:name w:val="xl63"/>
    <w:basedOn w:val="1"/>
    <w:autoRedefine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  <w:textAlignment w:val="center"/>
    </w:pPr>
    <w:rPr>
      <w:rFonts w:ascii="宋体" w:hAnsi="宋体" w:eastAsia="宋体" w:cs="宋体"/>
      <w:kern w:val="0"/>
      <w:sz w:val="18"/>
      <w:szCs w:val="18"/>
    </w:rPr>
  </w:style>
  <w:style w:type="paragraph" w:customStyle="1" w:styleId="26">
    <w:name w:val="xl64"/>
    <w:basedOn w:val="1"/>
    <w:autoRedefine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kern w:val="0"/>
      <w:sz w:val="18"/>
      <w:szCs w:val="18"/>
    </w:rPr>
  </w:style>
  <w:style w:type="paragraph" w:customStyle="1" w:styleId="27">
    <w:name w:val="xl65"/>
    <w:basedOn w:val="1"/>
    <w:autoRedefine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right"/>
      <w:textAlignment w:val="center"/>
    </w:pPr>
    <w:rPr>
      <w:rFonts w:ascii="宋体" w:hAnsi="宋体" w:eastAsia="宋体" w:cs="宋体"/>
      <w:kern w:val="0"/>
      <w:sz w:val="18"/>
      <w:szCs w:val="18"/>
    </w:rPr>
  </w:style>
  <w:style w:type="paragraph" w:customStyle="1" w:styleId="28">
    <w:name w:val="xl66"/>
    <w:basedOn w:val="1"/>
    <w:autoRedefine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18"/>
      <w:szCs w:val="18"/>
    </w:rPr>
  </w:style>
  <w:style w:type="paragraph" w:customStyle="1" w:styleId="29">
    <w:name w:val="xl68"/>
    <w:basedOn w:val="1"/>
    <w:autoRedefine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eastAsia="宋体" w:cs="宋体"/>
      <w:kern w:val="0"/>
      <w:sz w:val="18"/>
      <w:szCs w:val="18"/>
    </w:rPr>
  </w:style>
  <w:style w:type="paragraph" w:customStyle="1" w:styleId="30">
    <w:name w:val="xl69"/>
    <w:basedOn w:val="1"/>
    <w:autoRedefine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right"/>
    </w:pPr>
    <w:rPr>
      <w:rFonts w:ascii="宋体" w:hAnsi="宋体" w:eastAsia="宋体" w:cs="宋体"/>
      <w:kern w:val="0"/>
      <w:sz w:val="18"/>
      <w:szCs w:val="18"/>
    </w:rPr>
  </w:style>
  <w:style w:type="paragraph" w:customStyle="1" w:styleId="31">
    <w:name w:val="xl71"/>
    <w:basedOn w:val="1"/>
    <w:autoRedefine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kern w:val="0"/>
      <w:sz w:val="18"/>
      <w:szCs w:val="18"/>
    </w:rPr>
  </w:style>
  <w:style w:type="character" w:customStyle="1" w:styleId="32">
    <w:name w:val="正文文本缩进 字符"/>
    <w:basedOn w:val="12"/>
    <w:link w:val="3"/>
    <w:autoRedefine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4"/>
    </w:rPr>
  </w:style>
  <w:style w:type="character" w:customStyle="1" w:styleId="33">
    <w:name w:val="正文文本首行缩进 2 字符"/>
    <w:basedOn w:val="32"/>
    <w:link w:val="4"/>
    <w:autoRedefine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4"/>
    </w:rPr>
  </w:style>
  <w:style w:type="paragraph" w:customStyle="1" w:styleId="34">
    <w:name w:val="content5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character" w:customStyle="1" w:styleId="35">
    <w:name w:val="日期 字符"/>
    <w:basedOn w:val="12"/>
    <w:link w:val="5"/>
    <w:autoRedefine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4"/>
    </w:rPr>
  </w:style>
  <w:style w:type="character" w:customStyle="1" w:styleId="36">
    <w:name w:val="页眉 Char"/>
    <w:basedOn w:val="12"/>
    <w:autoRedefine/>
    <w:qFormat/>
    <w:uiPriority w:val="0"/>
    <w:rPr>
      <w:kern w:val="2"/>
      <w:sz w:val="18"/>
      <w:szCs w:val="18"/>
    </w:rPr>
  </w:style>
  <w:style w:type="paragraph" w:customStyle="1" w:styleId="37">
    <w:name w:val="_Style 1"/>
    <w:basedOn w:val="1"/>
    <w:next w:val="1"/>
    <w:autoRedefine/>
    <w:qFormat/>
    <w:uiPriority w:val="0"/>
    <w:pPr>
      <w:pBdr>
        <w:bottom w:val="single" w:color="auto" w:sz="6" w:space="1"/>
      </w:pBdr>
      <w:jc w:val="center"/>
    </w:pPr>
    <w:rPr>
      <w:rFonts w:ascii="Arial" w:hAnsi="Calibri" w:eastAsia="宋体" w:cs="Times New Roman"/>
      <w:vanish/>
      <w:sz w:val="16"/>
      <w:szCs w:val="16"/>
    </w:rPr>
  </w:style>
  <w:style w:type="character" w:customStyle="1" w:styleId="38">
    <w:name w:val="页眉 字符1"/>
    <w:basedOn w:val="12"/>
    <w:link w:val="8"/>
    <w:autoRedefine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924</Words>
  <Characters>1000</Characters>
  <Lines>6</Lines>
  <Paragraphs>1</Paragraphs>
  <TotalTime>6</TotalTime>
  <ScaleCrop>false</ScaleCrop>
  <LinksUpToDate>false</LinksUpToDate>
  <CharactersWithSpaces>1141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2021-09-14T03:28:00Z</dcterms:created>
  <dc:creator>姜自芳</dc:creator>
  <cp:lastModifiedBy>邱晏华</cp:lastModifiedBy>
  <cp:lastPrinted>2024-06-06T03:56:00Z</cp:lastPrinted>
  <dcterms:modified xsi:type="dcterms:W3CDTF">2024-06-06T12:19:32Z</dcterms:modified>
  <cp:revision>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17F9D159D66D4192A086E63F70057C2D_13</vt:lpwstr>
  </property>
</Properties>
</file>