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电子信息科学与技术专业简介</w:t>
      </w:r>
    </w:p>
    <w:p>
      <w:pPr>
        <w:jc w:val="center"/>
        <w:rPr>
          <w:rFonts w:hint="eastAsia" w:ascii="黑体" w:hAnsi="黑体" w:eastAsia="黑体" w:cs="Times New Roman"/>
          <w:b/>
          <w:sz w:val="10"/>
          <w:szCs w:val="10"/>
        </w:rPr>
      </w:pPr>
      <w:bookmarkStart w:id="0" w:name="_GoBack"/>
      <w:bookmarkEnd w:id="0"/>
    </w:p>
    <w:p>
      <w:pPr>
        <w:spacing w:line="360" w:lineRule="auto"/>
        <w:ind w:firstLine="424" w:firstLineChars="17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Times New Roman" w:cs="Times New Roman" w:hAnsiTheme="minorEastAsia"/>
          <w:color w:val="333333"/>
          <w:sz w:val="24"/>
        </w:rPr>
        <w:t xml:space="preserve"> </w:t>
      </w:r>
      <w:r>
        <w:rPr>
          <w:rFonts w:ascii="宋体" w:hAnsi="宋体" w:eastAsia="宋体" w:cs="宋体"/>
          <w:sz w:val="28"/>
          <w:szCs w:val="28"/>
          <w:lang w:eastAsia="zh-CN"/>
        </w:rPr>
        <w:t>电子信息科学与技术本科专业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于</w:t>
      </w:r>
      <w:r>
        <w:rPr>
          <w:rFonts w:ascii="宋体" w:hAnsi="宋体" w:eastAsia="宋体" w:cs="宋体"/>
          <w:sz w:val="28"/>
          <w:szCs w:val="28"/>
          <w:lang w:eastAsia="zh-CN"/>
        </w:rPr>
        <w:t>2004年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开始招生</w:t>
      </w:r>
      <w:r>
        <w:rPr>
          <w:rFonts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2007年申请获得学士学位授予权，2009年申请获批建立校级“机器人设计与智能控制”大学生创新实验基地。</w:t>
      </w:r>
      <w:r>
        <w:rPr>
          <w:rFonts w:ascii="宋体" w:hAnsi="宋体" w:eastAsia="宋体" w:cs="宋体"/>
          <w:sz w:val="28"/>
          <w:szCs w:val="28"/>
          <w:lang w:eastAsia="zh-CN"/>
        </w:rPr>
        <w:t>2012年获批为湖北省教育厅战略性新兴（支柱）产业人才培养计划项目及教育部和财政部高等学校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  <w:lang w:eastAsia="zh-CN"/>
        </w:rPr>
        <w:t>专业综合改革试点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  <w:lang w:eastAsia="zh-CN"/>
        </w:rPr>
        <w:t>项目。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  <w:lang w:eastAsia="zh-CN"/>
        </w:rPr>
        <w:t>物联网在智慧实验室建设中的应用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  <w:lang w:eastAsia="zh-CN"/>
        </w:rPr>
        <w:t>科研团队2013年获批为湖北省高校优秀中青年科技创新团队。于2014年获批与佛罗里达理工学院开展国际联合办学，是我校第一个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开展国际</w:t>
      </w:r>
      <w:r>
        <w:rPr>
          <w:rFonts w:ascii="宋体" w:hAnsi="宋体" w:eastAsia="宋体" w:cs="宋体"/>
          <w:sz w:val="28"/>
          <w:szCs w:val="28"/>
          <w:lang w:eastAsia="zh-CN"/>
        </w:rPr>
        <w:t>联合办学的本科专业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lang w:eastAsia="zh-CN"/>
        </w:rPr>
        <w:t>该联合办学项目于2018年顺利通过教育部中外合作办学项目合格评估。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2015年申请获批建立湖北省院士专家工作站（太赫兹技术）。</w:t>
      </w:r>
      <w:r>
        <w:rPr>
          <w:rFonts w:ascii="宋体" w:hAnsi="宋体" w:eastAsia="宋体" w:cs="宋体"/>
          <w:sz w:val="28"/>
          <w:szCs w:val="28"/>
          <w:lang w:eastAsia="zh-CN"/>
        </w:rPr>
        <w:t>2019年，电子信息科学与技术专业获批为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  <w:lang w:eastAsia="zh-CN"/>
        </w:rPr>
        <w:t>湖北省一流本科专业建设点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firstLine="495" w:firstLineChars="17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本专业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现有专职教师</w:t>
      </w:r>
      <w:r>
        <w:rPr>
          <w:rFonts w:ascii="宋体" w:hAnsi="宋体" w:eastAsia="宋体" w:cs="宋体"/>
          <w:sz w:val="28"/>
          <w:szCs w:val="28"/>
          <w:lang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人，其中</w:t>
      </w:r>
      <w:r>
        <w:rPr>
          <w:rFonts w:ascii="宋体" w:hAnsi="宋体" w:eastAsia="宋体" w:cs="宋体"/>
          <w:sz w:val="28"/>
          <w:szCs w:val="28"/>
          <w:lang w:eastAsia="zh-CN"/>
        </w:rPr>
        <w:t>副高以上职称人数21人，占比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达</w:t>
      </w:r>
      <w:r>
        <w:rPr>
          <w:rFonts w:ascii="宋体" w:hAnsi="宋体" w:eastAsia="宋体" w:cs="宋体"/>
          <w:sz w:val="28"/>
          <w:szCs w:val="28"/>
          <w:lang w:eastAsia="zh-CN"/>
        </w:rPr>
        <w:t>70%；博士以上学历人数18人，占比达60%；45岁以下青年教师人数22人，占比超过70%。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师资队伍主要由来自清华大学、哈尔滨工业大学、华中科技大学、武汉大学、武汉理工大学等国内知名重点大学的优秀人才组成。</w:t>
      </w:r>
    </w:p>
    <w:p>
      <w:pPr>
        <w:spacing w:line="360" w:lineRule="auto"/>
        <w:ind w:firstLine="495" w:firstLineChars="17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2018年以来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lang w:eastAsia="zh-CN"/>
        </w:rPr>
        <w:t>本专业教师发表学术论文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超100</w:t>
      </w:r>
      <w:r>
        <w:rPr>
          <w:rFonts w:ascii="宋体" w:hAnsi="宋体" w:eastAsia="宋体" w:cs="宋体"/>
          <w:sz w:val="28"/>
          <w:szCs w:val="28"/>
          <w:lang w:eastAsia="zh-CN"/>
        </w:rPr>
        <w:t>篇，其中SCI论文28篇，核心论文17篇；申请并获得授权国家专利17项，其中发明专利6项；共申请获批省厅级以上教科研项目18项，其中国家自科基金4项，理论物理专项1项；获得校级教研项目立项10项，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省级教研课题</w:t>
      </w:r>
      <w:r>
        <w:rPr>
          <w:rFonts w:ascii="宋体" w:hAnsi="宋体" w:eastAsia="宋体" w:cs="宋体"/>
          <w:sz w:val="28"/>
          <w:szCs w:val="28"/>
          <w:lang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项；</w:t>
      </w:r>
      <w:r>
        <w:rPr>
          <w:rFonts w:ascii="宋体" w:hAnsi="宋体" w:eastAsia="宋体" w:cs="宋体"/>
          <w:sz w:val="28"/>
          <w:szCs w:val="28"/>
          <w:lang w:eastAsia="zh-CN"/>
        </w:rPr>
        <w:t>指导学生获得大学生创新创业训练计划项目立项9项，其中省级5项，国家级4项。</w:t>
      </w:r>
    </w:p>
    <w:p>
      <w:pPr>
        <w:spacing w:line="360" w:lineRule="auto"/>
        <w:ind w:firstLine="495" w:firstLineChars="17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2012年开始，本专业就提出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  <w:lang w:eastAsia="zh-CN"/>
        </w:rPr>
        <w:t>以赛促学、以赛促教、优化课内、强化课外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  <w:lang w:eastAsia="zh-CN"/>
        </w:rPr>
        <w:t>的应用型、创新型人才培养思路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  <w:lang w:eastAsia="zh-CN"/>
        </w:rPr>
        <w:t>2014年，在人才培养计划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</w:t>
      </w:r>
      <w:r>
        <w:rPr>
          <w:rFonts w:ascii="宋体" w:hAnsi="宋体" w:eastAsia="宋体" w:cs="宋体"/>
          <w:sz w:val="28"/>
          <w:szCs w:val="28"/>
          <w:lang w:eastAsia="zh-CN"/>
        </w:rPr>
        <w:t>增设课外实践Ⅱ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类</w:t>
      </w:r>
      <w:r>
        <w:rPr>
          <w:rFonts w:ascii="宋体" w:hAnsi="宋体" w:eastAsia="宋体" w:cs="宋体"/>
          <w:sz w:val="28"/>
          <w:szCs w:val="28"/>
          <w:lang w:eastAsia="zh-CN"/>
        </w:rPr>
        <w:t>学分，并制定了较完善的Ⅱ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类</w:t>
      </w:r>
      <w:r>
        <w:rPr>
          <w:rFonts w:ascii="宋体" w:hAnsi="宋体" w:eastAsia="宋体" w:cs="宋体"/>
          <w:sz w:val="28"/>
          <w:szCs w:val="28"/>
          <w:lang w:eastAsia="zh-CN"/>
        </w:rPr>
        <w:t>学分评分细则，同时开展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  <w:lang w:eastAsia="zh-CN"/>
        </w:rPr>
        <w:t>新工科人才创新创业能力培养模式改革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  <w:lang w:eastAsia="zh-CN"/>
        </w:rPr>
        <w:t>的研究课题，逐步开展人才培养模式改革探索与实践，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大力开展创新创业教育，</w:t>
      </w:r>
      <w:r>
        <w:rPr>
          <w:rFonts w:ascii="宋体" w:hAnsi="宋体" w:eastAsia="宋体" w:cs="宋体"/>
          <w:sz w:val="28"/>
          <w:szCs w:val="28"/>
          <w:lang w:eastAsia="zh-CN"/>
        </w:rPr>
        <w:t>广泛开展大学生课外科技创新、创业实践训练，设有机器人与智能控制大学生创新实验基地、智能汽车大学生创新实验基地两个开放实验室，总面积234平方米。在创新型、应用型人才培养方面取得了丰硕的成果。学生在大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  <w:lang w:eastAsia="zh-CN"/>
        </w:rPr>
        <w:t>互联网+创新创业大赛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  <w:lang w:eastAsia="zh-CN"/>
        </w:rPr>
        <w:t>挑战杯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  <w:lang w:eastAsia="zh-CN"/>
        </w:rPr>
        <w:t>机器人大赛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  <w:lang w:eastAsia="zh-CN"/>
        </w:rPr>
        <w:t>电子设计大赛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  <w:lang w:eastAsia="zh-CN"/>
        </w:rPr>
        <w:t>智能汽车竞赛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  <w:lang w:eastAsia="zh-CN"/>
        </w:rPr>
        <w:t>等各类创新创业和学科竞赛中获得省级以上奖项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ascii="宋体" w:hAnsi="宋体" w:eastAsia="宋体" w:cs="宋体"/>
          <w:sz w:val="28"/>
          <w:szCs w:val="28"/>
          <w:lang w:eastAsia="zh-CN"/>
        </w:rPr>
        <w:t>32项，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其中</w:t>
      </w:r>
      <w:r>
        <w:rPr>
          <w:rFonts w:ascii="宋体" w:hAnsi="宋体" w:eastAsia="宋体" w:cs="宋体"/>
          <w:sz w:val="28"/>
          <w:szCs w:val="28"/>
          <w:lang w:eastAsia="zh-CN"/>
        </w:rPr>
        <w:t>国家级奖励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20余</w:t>
      </w:r>
      <w:r>
        <w:rPr>
          <w:rFonts w:ascii="宋体" w:hAnsi="宋体" w:eastAsia="宋体" w:cs="宋体"/>
          <w:sz w:val="28"/>
          <w:szCs w:val="28"/>
          <w:lang w:eastAsia="zh-CN"/>
        </w:rPr>
        <w:t>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，先后</w:t>
      </w:r>
      <w:r>
        <w:rPr>
          <w:rFonts w:ascii="宋体" w:hAnsi="宋体" w:eastAsia="宋体" w:cs="宋体"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30多个</w:t>
      </w:r>
      <w:r>
        <w:rPr>
          <w:rFonts w:ascii="宋体" w:hAnsi="宋体" w:eastAsia="宋体" w:cs="宋体"/>
          <w:sz w:val="28"/>
          <w:szCs w:val="28"/>
          <w:lang w:eastAsia="zh-CN"/>
        </w:rPr>
        <w:t>个学生团队成功创业。截止20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</w:t>
      </w:r>
      <w:r>
        <w:rPr>
          <w:rFonts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6</w:t>
      </w:r>
      <w:r>
        <w:rPr>
          <w:rFonts w:ascii="宋体" w:hAnsi="宋体" w:eastAsia="宋体" w:cs="宋体"/>
          <w:sz w:val="28"/>
          <w:szCs w:val="28"/>
          <w:lang w:eastAsia="zh-CN"/>
        </w:rPr>
        <w:t>月，应届毕业考取研究生2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00余</w:t>
      </w:r>
      <w:r>
        <w:rPr>
          <w:rFonts w:ascii="宋体" w:hAnsi="宋体" w:eastAsia="宋体" w:cs="宋体"/>
          <w:sz w:val="28"/>
          <w:szCs w:val="28"/>
          <w:lang w:eastAsia="zh-CN"/>
        </w:rPr>
        <w:t>人，其中考取211/985重点高校的应届毕业生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超过100</w:t>
      </w:r>
      <w:r>
        <w:rPr>
          <w:rFonts w:ascii="宋体" w:hAnsi="宋体" w:eastAsia="宋体" w:cs="宋体"/>
          <w:sz w:val="28"/>
          <w:szCs w:val="28"/>
          <w:lang w:eastAsia="zh-CN"/>
        </w:rPr>
        <w:t>人。11级电子信息科学与技术本科专业宋楠同学考取清华大学研究生，13级电子信息科学与技术本科专业余甜、陈严同学考取北京大学研究生。</w:t>
      </w:r>
    </w:p>
    <w:p>
      <w:pPr>
        <w:spacing w:line="360" w:lineRule="auto"/>
        <w:ind w:firstLine="495" w:firstLineChars="17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电子信息科学与技术专业</w:t>
      </w:r>
      <w:r>
        <w:rPr>
          <w:rFonts w:ascii="宋体" w:hAnsi="宋体" w:eastAsia="宋体" w:cs="宋体"/>
          <w:sz w:val="28"/>
          <w:szCs w:val="28"/>
          <w:lang w:eastAsia="zh-CN"/>
        </w:rPr>
        <w:t>围绕行业企业需求，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积极开展校企产学研合作与</w:t>
      </w:r>
      <w:r>
        <w:rPr>
          <w:rFonts w:ascii="宋体" w:hAnsi="宋体" w:eastAsia="宋体" w:cs="宋体"/>
          <w:sz w:val="28"/>
          <w:szCs w:val="28"/>
          <w:lang w:eastAsia="zh-CN"/>
        </w:rPr>
        <w:t>产学合作协同育人机制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lang w:eastAsia="zh-CN"/>
        </w:rPr>
        <w:t>先后与上海正勤电子有限公司、合康变频技术有限公司、富士康科技集团（武汉科技工业园）等20余家光谷企业建立了校企产学研合作关系，开展校企合作产教融合协同育人，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先后申请并</w:t>
      </w:r>
      <w:r>
        <w:rPr>
          <w:rFonts w:ascii="宋体" w:hAnsi="宋体" w:eastAsia="宋体" w:cs="宋体"/>
          <w:sz w:val="28"/>
          <w:szCs w:val="28"/>
          <w:lang w:eastAsia="zh-CN"/>
        </w:rPr>
        <w:t>获批教育部产教融合协同育人项目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16</w:t>
      </w:r>
      <w:r>
        <w:rPr>
          <w:rFonts w:ascii="宋体" w:hAnsi="宋体" w:eastAsia="宋体" w:cs="宋体"/>
          <w:sz w:val="28"/>
          <w:szCs w:val="28"/>
          <w:lang w:eastAsia="zh-CN"/>
        </w:rPr>
        <w:t>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lang w:eastAsia="zh-CN"/>
        </w:rPr>
        <w:t>聘用企业导师60余人，5名博士被聘为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  <w:lang w:eastAsia="zh-CN"/>
        </w:rPr>
        <w:t>企业副总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  <w:lang w:eastAsia="zh-CN"/>
        </w:rPr>
        <w:t>，师生团队完成校企横向科研课题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20余</w:t>
      </w:r>
      <w:r>
        <w:rPr>
          <w:rFonts w:ascii="宋体" w:hAnsi="宋体" w:eastAsia="宋体" w:cs="宋体"/>
          <w:sz w:val="28"/>
          <w:szCs w:val="28"/>
          <w:lang w:eastAsia="zh-CN"/>
        </w:rPr>
        <w:t>项，科研经费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超</w:t>
      </w:r>
      <w:r>
        <w:rPr>
          <w:rFonts w:ascii="宋体" w:hAnsi="宋体" w:eastAsia="宋体" w:cs="宋体"/>
          <w:sz w:val="28"/>
          <w:szCs w:val="28"/>
          <w:lang w:eastAsia="zh-CN"/>
        </w:rPr>
        <w:t>50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ascii="宋体" w:hAnsi="宋体" w:eastAsia="宋体" w:cs="宋体"/>
          <w:sz w:val="28"/>
          <w:szCs w:val="28"/>
          <w:lang w:eastAsia="zh-CN"/>
        </w:rPr>
        <w:t>万元，并于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2017年获得华为技术有限公司资助近10万元，2019年获得武汉力德科技有限公司捐资100万元，</w:t>
      </w:r>
      <w:r>
        <w:rPr>
          <w:rFonts w:ascii="宋体" w:hAnsi="宋体" w:eastAsia="宋体" w:cs="宋体"/>
          <w:sz w:val="28"/>
          <w:szCs w:val="28"/>
          <w:lang w:eastAsia="zh-CN"/>
        </w:rPr>
        <w:t>2020年9月获得上海正勤电子有限公司捐资9万元，设立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本专业</w:t>
      </w:r>
      <w:r>
        <w:rPr>
          <w:rFonts w:ascii="宋体" w:hAnsi="宋体" w:eastAsia="宋体" w:cs="宋体"/>
          <w:sz w:val="28"/>
          <w:szCs w:val="28"/>
          <w:lang w:eastAsia="zh-CN"/>
        </w:rPr>
        <w:t>第一个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大学生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企业科技创新奖学金。 </w:t>
      </w:r>
    </w:p>
    <w:p>
      <w:pPr>
        <w:spacing w:line="360" w:lineRule="auto"/>
        <w:ind w:firstLine="495" w:firstLineChars="177"/>
        <w:rPr>
          <w:rFonts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0D"/>
    <w:rsid w:val="000922FF"/>
    <w:rsid w:val="000D2A72"/>
    <w:rsid w:val="00135901"/>
    <w:rsid w:val="0014563D"/>
    <w:rsid w:val="00224AA5"/>
    <w:rsid w:val="00244D83"/>
    <w:rsid w:val="002652EA"/>
    <w:rsid w:val="002763C0"/>
    <w:rsid w:val="00335D1F"/>
    <w:rsid w:val="00336910"/>
    <w:rsid w:val="00382332"/>
    <w:rsid w:val="003A4669"/>
    <w:rsid w:val="003E6434"/>
    <w:rsid w:val="003F0618"/>
    <w:rsid w:val="004627B1"/>
    <w:rsid w:val="004C1106"/>
    <w:rsid w:val="004C68F6"/>
    <w:rsid w:val="004D130E"/>
    <w:rsid w:val="004E4944"/>
    <w:rsid w:val="00515CD4"/>
    <w:rsid w:val="00541AED"/>
    <w:rsid w:val="005427E4"/>
    <w:rsid w:val="005F3DE3"/>
    <w:rsid w:val="0062336E"/>
    <w:rsid w:val="00642E19"/>
    <w:rsid w:val="00656D16"/>
    <w:rsid w:val="00677516"/>
    <w:rsid w:val="006A3F6F"/>
    <w:rsid w:val="006F5CED"/>
    <w:rsid w:val="006F6F03"/>
    <w:rsid w:val="00766B42"/>
    <w:rsid w:val="00781B9F"/>
    <w:rsid w:val="00791E75"/>
    <w:rsid w:val="007A2E33"/>
    <w:rsid w:val="00800C66"/>
    <w:rsid w:val="00811E0A"/>
    <w:rsid w:val="00840478"/>
    <w:rsid w:val="00846E7A"/>
    <w:rsid w:val="00872906"/>
    <w:rsid w:val="008A5CEB"/>
    <w:rsid w:val="008F5547"/>
    <w:rsid w:val="00916570"/>
    <w:rsid w:val="00932C8E"/>
    <w:rsid w:val="009B236B"/>
    <w:rsid w:val="00AD5324"/>
    <w:rsid w:val="00AD72DF"/>
    <w:rsid w:val="00AE545B"/>
    <w:rsid w:val="00AE7D85"/>
    <w:rsid w:val="00B57476"/>
    <w:rsid w:val="00BA24A9"/>
    <w:rsid w:val="00BA44D4"/>
    <w:rsid w:val="00C175F5"/>
    <w:rsid w:val="00C60F58"/>
    <w:rsid w:val="00C95266"/>
    <w:rsid w:val="00CE29A5"/>
    <w:rsid w:val="00CF637A"/>
    <w:rsid w:val="00D01DAB"/>
    <w:rsid w:val="00D161C6"/>
    <w:rsid w:val="00D37B62"/>
    <w:rsid w:val="00D51F1E"/>
    <w:rsid w:val="00DB2CC0"/>
    <w:rsid w:val="00DB366C"/>
    <w:rsid w:val="00DB4EF1"/>
    <w:rsid w:val="00DE7D03"/>
    <w:rsid w:val="00DF1CEE"/>
    <w:rsid w:val="00E14319"/>
    <w:rsid w:val="00E24B19"/>
    <w:rsid w:val="00E41238"/>
    <w:rsid w:val="00E55AF1"/>
    <w:rsid w:val="00E80B28"/>
    <w:rsid w:val="00F20691"/>
    <w:rsid w:val="00FA050D"/>
    <w:rsid w:val="00FB174F"/>
    <w:rsid w:val="08414E9C"/>
    <w:rsid w:val="09F10051"/>
    <w:rsid w:val="0C1A3717"/>
    <w:rsid w:val="7D08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72</TotalTime>
  <ScaleCrop>false</ScaleCrop>
  <LinksUpToDate>false</LinksUpToDate>
  <CharactersWithSpaces>1405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2020-12-20T16:03:00Z</dcterms:created>
  <dc:creator>win 7</dc:creator>
  <cp:lastModifiedBy>Lenovo</cp:lastModifiedBy>
  <dcterms:modified xsi:type="dcterms:W3CDTF">2022-01-04T13:45:48Z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7C4E10A805164CF3AA83BC2726152092</vt:lpwstr>
  </property>
</Properties>
</file>