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湖北第二师范学院在线开放课程建设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sz w:val="44"/>
          <w:szCs w:val="44"/>
        </w:rPr>
        <w:t>实施方案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（暂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行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楷体简体" w:eastAsia="方正楷体简体"/>
          <w:sz w:val="32"/>
          <w:szCs w:val="32"/>
        </w:rPr>
      </w:pPr>
    </w:p>
    <w:p>
      <w:pPr>
        <w:spacing w:line="560" w:lineRule="exact"/>
        <w:jc w:val="center"/>
        <w:rPr>
          <w:rFonts w:ascii="方正黑体简体" w:hAnsi="黑体" w:eastAsia="方正黑体简体"/>
          <w:kern w:val="0"/>
          <w:sz w:val="32"/>
          <w:szCs w:val="32"/>
        </w:rPr>
      </w:pPr>
      <w:r>
        <w:rPr>
          <w:rFonts w:hint="eastAsia" w:ascii="方正黑体简体" w:hAnsi="黑体" w:eastAsia="方正黑体简体"/>
          <w:kern w:val="0"/>
          <w:sz w:val="32"/>
          <w:szCs w:val="32"/>
        </w:rPr>
        <w:t>第一章 总则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第一条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深入落实教育部《教育信息化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2.0行动计划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》、全面</w:t>
      </w:r>
      <w:r>
        <w:rPr>
          <w:rFonts w:hint="eastAsia" w:ascii="仿宋_GB2312" w:eastAsia="仿宋_GB2312"/>
          <w:kern w:val="0"/>
          <w:sz w:val="32"/>
          <w:szCs w:val="32"/>
        </w:rPr>
        <w:t>贯彻全国教育大会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和新时代全国高等学校本科教育工作会议</w:t>
      </w:r>
      <w:r>
        <w:rPr>
          <w:rFonts w:hint="eastAsia" w:ascii="仿宋_GB2312" w:eastAsia="仿宋_GB2312"/>
          <w:kern w:val="0"/>
          <w:sz w:val="32"/>
          <w:szCs w:val="32"/>
        </w:rPr>
        <w:t>精神，推动信息技术与教育教学深度融合，促进优质课程教学资源共建共享，构建以学生为中心、线上线下教学相结合的教学模式，打造一批线上线下混合式“金课”。根据《教育部关于加强高等学校在线开放课程建设应用与管理的意见》（教高[2015]3号），结合我校实际，制定本方案。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第二条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本方案中在线开放课程主要指的大规模在线开放课程 (Massive Open Online Course，简称MOOC)、小规模限制性在线开放课程(Small Private Online Course，简称SPOC)以及其他形式的在线开放课程。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第三条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在线开放课程以课程资源系统丰富并适合网络传播、教学为基本要求，以通识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课、学科基础课、专业核心课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、专业方向课</w:t>
      </w:r>
      <w:r>
        <w:rPr>
          <w:rFonts w:hint="eastAsia" w:ascii="仿宋_GB2312" w:eastAsia="仿宋_GB2312"/>
          <w:kern w:val="0"/>
          <w:sz w:val="32"/>
          <w:szCs w:val="32"/>
        </w:rPr>
        <w:t>为重点，形成多层次、多类型的优质课程教学资源共建共享体系，为广大师生和社会学习者提供优质课程教学资源。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第四条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以国内主流的网络课程教学共享平台为依托，融通先进教学理念，利用现代化信息技术，共享优质资源，打造一批具有学校特色、能展现学校水平和实力的在线开放课程，构建一站式、开放式、可扩展的网络课程平台。探索线上线下混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式</w:t>
      </w:r>
      <w:r>
        <w:rPr>
          <w:rFonts w:hint="eastAsia" w:ascii="仿宋_GB2312" w:eastAsia="仿宋_GB2312"/>
          <w:kern w:val="0"/>
          <w:sz w:val="32"/>
          <w:szCs w:val="32"/>
        </w:rPr>
        <w:t>信息化教学新模式，将实体课堂的教学模式演变为探究、思辨、互动与实践的学习模式，激发学生的创新能力，不断提升课程教学质量。</w:t>
      </w:r>
    </w:p>
    <w:p>
      <w:pPr>
        <w:spacing w:line="560" w:lineRule="exact"/>
        <w:jc w:val="center"/>
        <w:rPr>
          <w:rFonts w:ascii="方正黑体简体" w:hAnsi="黑体" w:eastAsia="方正黑体简体"/>
          <w:kern w:val="0"/>
          <w:sz w:val="32"/>
          <w:szCs w:val="32"/>
        </w:rPr>
      </w:pPr>
      <w:r>
        <w:rPr>
          <w:rFonts w:hint="eastAsia" w:ascii="方正黑体简体" w:hAnsi="黑体" w:eastAsia="方正黑体简体"/>
          <w:kern w:val="0"/>
          <w:sz w:val="32"/>
          <w:szCs w:val="32"/>
        </w:rPr>
        <w:t>第二章 组织与实施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第五条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按照普通本科教育和教师教育的特点和要求，学校负责在线开放课程建设项目的总体规划，教务处具体负责在线开放课程的建设、应用、质量审查与管理工作。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 xml:space="preserve">第六条 </w:t>
      </w:r>
      <w:r>
        <w:rPr>
          <w:rFonts w:hint="eastAsia" w:ascii="仿宋_GB2312" w:eastAsia="仿宋_GB2312"/>
          <w:kern w:val="0"/>
          <w:sz w:val="32"/>
          <w:szCs w:val="32"/>
        </w:rPr>
        <w:t>学院是在线开放课程建设的主体，组织教师建设校级在线开放课程，并向学校申报课程。各学院要把在线开放课程建设作为专业建设和人才培养的重要任务，认真组织，积极投入，确保质量。</w:t>
      </w:r>
    </w:p>
    <w:p>
      <w:pPr>
        <w:spacing w:line="560" w:lineRule="exact"/>
        <w:ind w:firstLine="643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 xml:space="preserve">第七条 </w:t>
      </w:r>
      <w:r>
        <w:rPr>
          <w:rFonts w:hint="eastAsia" w:ascii="仿宋_GB2312" w:eastAsia="仿宋_GB2312"/>
          <w:kern w:val="0"/>
          <w:sz w:val="32"/>
          <w:szCs w:val="32"/>
        </w:rPr>
        <w:t>课程建设实行主讲教师负责制，课程负责人原则上应为讲师及以上职称（新进博士教师不受职称限制），具有丰富的教学经验和较高的学术造诣，主要负责课程立项、建设、发布、运营、维护以及课程团队建设。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第八条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制订课程建设计划和遴选、评价标准，分类指导和组织在线开放课程建设和应用。学校将主要对一流学科、特色学科的专业核心课、一流专业的核心课和具有较大社会需求的课程进行重点立项建设。鼓励采取校际联合、学校与社会联合等方式，建设在线开放课程，实现课程共建共享。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 xml:space="preserve">第九条 </w:t>
      </w:r>
      <w:r>
        <w:rPr>
          <w:rFonts w:hint="eastAsia" w:ascii="仿宋_GB2312" w:eastAsia="仿宋_GB2312"/>
          <w:kern w:val="0"/>
          <w:sz w:val="32"/>
          <w:szCs w:val="32"/>
        </w:rPr>
        <w:t>校级精品在线开放课程，以学院为单位向学校进行推荐。学校将组织校内外专家按照国家在线开放课程建设要求及遴选标准，对推荐课程进行网上评价和会议评审，评审通过的课程上网实现共享。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 xml:space="preserve">第十条 </w:t>
      </w:r>
      <w:r>
        <w:rPr>
          <w:rFonts w:hint="eastAsia" w:ascii="仿宋_GB2312" w:eastAsia="仿宋_GB2312"/>
          <w:kern w:val="0"/>
          <w:sz w:val="32"/>
          <w:szCs w:val="32"/>
        </w:rPr>
        <w:t>各学院应定期组织自评和督促检查，对建设中发现的问题要及时进行整改。学校将通过上网监管、使用评价、年度检查等方式对课程的实际应用情况进行跟踪监测和综合评价，监督和管理课程的运行、维护和更新，实现常态化、安全化运行，促进课程建设质量和使用效益不断提高。</w:t>
      </w:r>
    </w:p>
    <w:p>
      <w:pPr>
        <w:spacing w:line="560" w:lineRule="exact"/>
        <w:ind w:firstLine="640" w:firstLineChars="200"/>
        <w:jc w:val="center"/>
        <w:rPr>
          <w:rFonts w:ascii="方正黑体简体" w:eastAsia="方正黑体简体"/>
          <w:bCs/>
          <w:kern w:val="0"/>
          <w:sz w:val="32"/>
          <w:szCs w:val="32"/>
        </w:rPr>
      </w:pPr>
      <w:r>
        <w:rPr>
          <w:rFonts w:hint="eastAsia" w:ascii="方正黑体简体" w:eastAsia="方正黑体简体"/>
          <w:bCs/>
          <w:kern w:val="0"/>
          <w:sz w:val="32"/>
          <w:szCs w:val="32"/>
        </w:rPr>
        <w:t>第</w:t>
      </w:r>
      <w:r>
        <w:rPr>
          <w:rFonts w:hint="eastAsia" w:ascii="方正黑体简体" w:eastAsia="方正黑体简体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黑体简体" w:eastAsia="方正黑体简体"/>
          <w:bCs/>
          <w:kern w:val="0"/>
          <w:sz w:val="32"/>
          <w:szCs w:val="32"/>
        </w:rPr>
        <w:t>章 建设内容与要求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 xml:space="preserve">第十一条 </w:t>
      </w:r>
      <w:r>
        <w:rPr>
          <w:rFonts w:hint="eastAsia" w:ascii="仿宋_GB2312" w:eastAsia="仿宋_GB2312"/>
          <w:kern w:val="0"/>
          <w:sz w:val="32"/>
          <w:szCs w:val="32"/>
        </w:rPr>
        <w:t>申报课程须已在学校连续开设2年以上，在长期教学实践中形成了独特风格，教学理念先进、方法科学、质量高、效果好，得到广大学生、同行教师和专家，以及社会学习者、行业企业专家的认可和好评，在同类课程中具有一定的影响力和较强的示范性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（一）团队要求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课程团队成员由在教学一线长期承担本课程教学任务的教师组成，支持和鼓励教学名师、知名专家主讲课程，鼓励以我校教师为主，联合校内外优秀教师共同组建课程团队。师范专业、新工科、新文科等专业课程团队需邀请一定比例的中小学教师、行业、企业人员参与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（二）内容要求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课程内容能够涵盖课程相应领域的基本知识、基本概念、基本原理、基本方法、基本技能、典型案例、综合应用、前沿专题、热点问题等内容，具有基础性、科学性、系统性、先进性、适应性和针对性等特征，严格遵守国家安全、保密和法律规定，适合网上公开使用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（三）资源要求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应结合实际教学需要，以服务课程教与学为重点，以课程资源的系统、完整为基本要求，以资源丰富、充分开放共享为基本目标，注重课程资源的适用性和易用性。课程建设基本流程为：对原课程解构、拆解知识点→择取、凝练核心知识点→重新创意、设计、结构课程→拍摄制作→翻译、校对→课程上线→SPOC教学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基本资源。基本资源指能反映课程教学思想、教学内容、教学方法、教学过程的核心资源，包括课程介绍、教学大纲、教学日历、教案或演示文稿、重点难点指导、作业、参考资料目录和课程教学录像等反映教学活动必需的资源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拓展资源。拓展资源指反映课程特点，应用于各教学与学习环节，支持课程教学和学习过程，较为成熟的多样性、交互性辅助资源。例如：案例库、专题讲座库、素材资源库，学科专业知识检索系统、演示/虚拟/仿真实验实训（实习）系统、试题库系统、作业系统、在线自测/考试系统，课程教学、学习和交流工具及综合应用多媒体技术建设的网络课程等。</w:t>
      </w:r>
    </w:p>
    <w:p>
      <w:pPr>
        <w:spacing w:line="560" w:lineRule="exact"/>
        <w:jc w:val="center"/>
        <w:rPr>
          <w:rFonts w:ascii="方正黑体简体" w:eastAsia="方正黑体简体"/>
          <w:bCs/>
          <w:kern w:val="0"/>
          <w:sz w:val="32"/>
          <w:szCs w:val="32"/>
        </w:rPr>
      </w:pPr>
      <w:r>
        <w:rPr>
          <w:rFonts w:hint="eastAsia" w:ascii="方正黑体简体" w:eastAsia="方正黑体简体"/>
          <w:bCs/>
          <w:kern w:val="0"/>
          <w:sz w:val="32"/>
          <w:szCs w:val="32"/>
        </w:rPr>
        <w:t>第</w:t>
      </w:r>
      <w:r>
        <w:rPr>
          <w:rFonts w:hint="eastAsia" w:ascii="方正黑体简体" w:eastAsia="方正黑体简体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方正黑体简体" w:eastAsia="方正黑体简体"/>
          <w:bCs/>
          <w:kern w:val="0"/>
          <w:sz w:val="32"/>
          <w:szCs w:val="32"/>
        </w:rPr>
        <w:t>章 保障措施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第十二条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学校成立在线开放课程建设工作领导小组，主管教学工作副校长担任组长，成员由教务处、教师工作部、人事处、信息化办公室、财务处负责人组成。在线开放课程建设工作领导小组负责在线开放课程建设项目沟通、协调、监督、检查。教务处、信息化办公室负责在线开放课程项目立项、建设与平台维护。教师工作部、人事处、财务处负责在线课程建设项目的政策支持、资金支持、成果认定、师资培训等。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第十三条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为确保在线开放课程建设与运行一体化，在线开放课程建设项目原则上由所属教学单位组织申报，课程建设与应用、资源丰富与管理由课程组负责。各建设项目严格进度管理，验收合格的在线开放课程颁发合格证书，给予认定。</w:t>
      </w:r>
    </w:p>
    <w:p>
      <w:pPr>
        <w:spacing w:line="560" w:lineRule="exact"/>
        <w:ind w:firstLine="643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第十四条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入选的校级在线开放课程，学校通过项目招标形式将给予一定数额的配套经费，用于课程录制、编辑和制作。在线开放课程线上学时安排不得少于课程实际学时的三分之二。学校将对验收合格并开展SPOC教学反响良好的课程，给予“校级线上线下混合式金课”称号，有效期3年。鼓励、引导教师积极参与在线开放课程的培育、建设和应用。</w:t>
      </w:r>
    </w:p>
    <w:p>
      <w:pPr>
        <w:spacing w:line="560" w:lineRule="exact"/>
        <w:jc w:val="center"/>
        <w:rPr>
          <w:rFonts w:ascii="方正黑体简体" w:eastAsia="方正黑体简体"/>
          <w:bCs/>
          <w:kern w:val="0"/>
          <w:sz w:val="32"/>
          <w:szCs w:val="32"/>
        </w:rPr>
      </w:pPr>
      <w:r>
        <w:rPr>
          <w:rFonts w:hint="eastAsia" w:ascii="方正黑体简体" w:eastAsia="方正黑体简体"/>
          <w:bCs/>
          <w:kern w:val="0"/>
          <w:sz w:val="32"/>
          <w:szCs w:val="32"/>
        </w:rPr>
        <w:t>第</w:t>
      </w:r>
      <w:r>
        <w:rPr>
          <w:rFonts w:hint="eastAsia" w:ascii="方正黑体简体" w:eastAsia="方正黑体简体"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方正黑体简体" w:eastAsia="方正黑体简体"/>
          <w:bCs/>
          <w:kern w:val="0"/>
          <w:sz w:val="32"/>
          <w:szCs w:val="32"/>
        </w:rPr>
        <w:t>章 附则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（一）本办法自公布之日起施行，以往有关规定凡与本办法不一致的，以本办法为准。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（二）本办法由教务处负责解释。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简体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441"/>
    <w:rsid w:val="001054EC"/>
    <w:rsid w:val="00133441"/>
    <w:rsid w:val="001826B2"/>
    <w:rsid w:val="00196F4C"/>
    <w:rsid w:val="002142A7"/>
    <w:rsid w:val="002164C5"/>
    <w:rsid w:val="002E2065"/>
    <w:rsid w:val="0045194E"/>
    <w:rsid w:val="00470290"/>
    <w:rsid w:val="00491A51"/>
    <w:rsid w:val="00565995"/>
    <w:rsid w:val="005C19E1"/>
    <w:rsid w:val="006F5197"/>
    <w:rsid w:val="007346E3"/>
    <w:rsid w:val="00810A26"/>
    <w:rsid w:val="008513E3"/>
    <w:rsid w:val="008E1A73"/>
    <w:rsid w:val="00953DCE"/>
    <w:rsid w:val="00A21E37"/>
    <w:rsid w:val="00AA31C3"/>
    <w:rsid w:val="00AD79E9"/>
    <w:rsid w:val="00B32FEE"/>
    <w:rsid w:val="00BB51E8"/>
    <w:rsid w:val="00BC7E78"/>
    <w:rsid w:val="00C37A24"/>
    <w:rsid w:val="00C52F8A"/>
    <w:rsid w:val="00CB499B"/>
    <w:rsid w:val="00CD4198"/>
    <w:rsid w:val="00D93DA0"/>
    <w:rsid w:val="00DC79D6"/>
    <w:rsid w:val="00E20ADD"/>
    <w:rsid w:val="00E66B06"/>
    <w:rsid w:val="04E90814"/>
    <w:rsid w:val="10655C66"/>
    <w:rsid w:val="13DA70DB"/>
    <w:rsid w:val="25E14666"/>
    <w:rsid w:val="2DDA017E"/>
    <w:rsid w:val="2F9B4D0D"/>
    <w:rsid w:val="30312A5C"/>
    <w:rsid w:val="36137EA2"/>
    <w:rsid w:val="364407AC"/>
    <w:rsid w:val="399B02D9"/>
    <w:rsid w:val="42592B51"/>
    <w:rsid w:val="499B1943"/>
    <w:rsid w:val="4FCF262C"/>
    <w:rsid w:val="4FD7705D"/>
    <w:rsid w:val="54BA7C1E"/>
    <w:rsid w:val="57402DD4"/>
    <w:rsid w:val="62884905"/>
    <w:rsid w:val="630449FA"/>
    <w:rsid w:val="7B343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2452</Words>
  <Characters>116</Characters>
  <Lines>1</Lines>
  <Paragraphs>5</Paragraphs>
  <TotalTime>1489</TotalTime>
  <ScaleCrop>false</ScaleCrop>
  <LinksUpToDate>false</LinksUpToDate>
  <CharactersWithSpaces>2563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2019-05-29T00:42:00Z</cp:lastPrinted>
  <dcterms:modified xsi:type="dcterms:W3CDTF">2020-06-08T12:10:03Z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