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C2988">
      <w:pPr>
        <w:jc w:val="both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附件</w:t>
      </w:r>
    </w:p>
    <w:p w14:paraId="4C8376A8">
      <w:pPr>
        <w:jc w:val="center"/>
        <w:rPr>
          <w:rFonts w:ascii="Times New Roman" w:hAnsi="Times New Roman" w:eastAsia="微软雅黑" w:cs="Times New Roman"/>
          <w:bCs/>
          <w:sz w:val="36"/>
          <w:szCs w:val="36"/>
        </w:rPr>
      </w:pPr>
      <w:bookmarkStart w:id="0" w:name="_Hlk144907949"/>
      <w:r>
        <w:rPr>
          <w:rFonts w:ascii="Times New Roman" w:hAnsi="Times New Roman" w:eastAsia="微软雅黑" w:cs="Times New Roman"/>
          <w:bCs/>
          <w:sz w:val="36"/>
          <w:szCs w:val="36"/>
        </w:rPr>
        <w:t>全国高校教师教学创新大赛评分标准</w:t>
      </w:r>
    </w:p>
    <w:p w14:paraId="0B1A43B7">
      <w:pPr>
        <w:jc w:val="center"/>
        <w:rPr>
          <w:rFonts w:ascii="Times New Roman" w:hAnsi="Times New Roman" w:eastAsia="微软雅黑" w:cs="Times New Roman"/>
          <w:bCs/>
          <w:sz w:val="36"/>
          <w:szCs w:val="36"/>
        </w:rPr>
      </w:pPr>
      <w:r>
        <w:rPr>
          <w:rFonts w:ascii="Times New Roman" w:hAnsi="Times New Roman" w:eastAsia="微软雅黑" w:cs="Times New Roman"/>
          <w:bCs/>
          <w:sz w:val="36"/>
          <w:szCs w:val="36"/>
        </w:rPr>
        <w:t>（</w:t>
      </w:r>
      <w:r>
        <w:rPr>
          <w:rFonts w:hint="eastAsia" w:ascii="Times New Roman" w:hAnsi="Times New Roman" w:eastAsia="微软雅黑" w:cs="Times New Roman"/>
          <w:bCs/>
          <w:sz w:val="36"/>
          <w:szCs w:val="36"/>
          <w:lang w:val="en-US" w:eastAsia="zh-CN"/>
        </w:rPr>
        <w:t>教学创新赛道</w:t>
      </w:r>
      <w:r>
        <w:rPr>
          <w:rFonts w:ascii="Times New Roman" w:hAnsi="Times New Roman" w:eastAsia="微软雅黑" w:cs="Times New Roman"/>
          <w:bCs/>
          <w:sz w:val="36"/>
          <w:szCs w:val="36"/>
        </w:rPr>
        <w:t>组）</w:t>
      </w:r>
      <w:bookmarkStart w:id="1" w:name="_GoBack"/>
      <w:bookmarkEnd w:id="1"/>
    </w:p>
    <w:p w14:paraId="78955B25">
      <w:pPr>
        <w:jc w:val="both"/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</w:pPr>
      <w:r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  <w:t>一、课堂教学实录视频（40分）</w:t>
      </w:r>
    </w:p>
    <w:tbl>
      <w:tblPr>
        <w:tblStyle w:val="1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7065"/>
      </w:tblGrid>
      <w:tr w14:paraId="59F21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1455" w:type="dxa"/>
            <w:vAlign w:val="center"/>
          </w:tcPr>
          <w:p w14:paraId="1E1E9441">
            <w:pPr>
              <w:widowControl w:val="0"/>
              <w:spacing w:line="480" w:lineRule="exact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7065" w:type="dxa"/>
            <w:vAlign w:val="center"/>
          </w:tcPr>
          <w:p w14:paraId="4730D17E">
            <w:pPr>
              <w:widowControl w:val="0"/>
              <w:spacing w:line="480" w:lineRule="exact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 w14:paraId="05A6E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5" w:type="dxa"/>
            <w:vAlign w:val="center"/>
          </w:tcPr>
          <w:p w14:paraId="7A31D4BC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教学理念</w:t>
            </w:r>
          </w:p>
        </w:tc>
        <w:tc>
          <w:tcPr>
            <w:tcW w:w="7065" w:type="dxa"/>
            <w:vAlign w:val="center"/>
          </w:tcPr>
          <w:p w14:paraId="191807E8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教学理念体现“学生中心”教育理念，体现立德树人思想，符合学科特色与课程要求；以“四新”建设为引领，推动教育教学改革、提高人才培养能力。</w:t>
            </w:r>
          </w:p>
        </w:tc>
      </w:tr>
      <w:tr w14:paraId="439FD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5" w:type="dxa"/>
            <w:vMerge w:val="restart"/>
            <w:vAlign w:val="center"/>
          </w:tcPr>
          <w:p w14:paraId="6983EAAA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教学内容</w:t>
            </w:r>
          </w:p>
        </w:tc>
        <w:tc>
          <w:tcPr>
            <w:tcW w:w="7065" w:type="dxa"/>
            <w:vAlign w:val="center"/>
          </w:tcPr>
          <w:p w14:paraId="15B17FEC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教学内容有深度、广度，体现高阶性、创新性与挑战度；反映学科前沿，渗透专业思想，使用质量高的教学资源；充分体现“四新”建设的理念和成果。</w:t>
            </w:r>
          </w:p>
        </w:tc>
      </w:tr>
      <w:tr w14:paraId="4F6E5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5" w:type="dxa"/>
            <w:vMerge w:val="continue"/>
            <w:vAlign w:val="center"/>
          </w:tcPr>
          <w:p w14:paraId="6F012F70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7065" w:type="dxa"/>
            <w:vAlign w:val="center"/>
          </w:tcPr>
          <w:p w14:paraId="606C2F1D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</w:rPr>
              <w:t>教学内容满足行业与社会需求，教学重、难点处理恰当，关注学生已有知识和经验，教学内容具有科学性。</w:t>
            </w:r>
          </w:p>
        </w:tc>
      </w:tr>
      <w:tr w14:paraId="43500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5" w:type="dxa"/>
            <w:vMerge w:val="restart"/>
            <w:vAlign w:val="center"/>
          </w:tcPr>
          <w:p w14:paraId="38D78C31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课程思政</w:t>
            </w:r>
          </w:p>
        </w:tc>
        <w:tc>
          <w:tcPr>
            <w:tcW w:w="7065" w:type="dxa"/>
            <w:vAlign w:val="center"/>
          </w:tcPr>
          <w:p w14:paraId="1CD83EAC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落实立德树人根本任务，将价值塑造、知识传授和能力培养融为一体，显性教育与隐性教育相统一，实现“三全育人”。</w:t>
            </w:r>
          </w:p>
        </w:tc>
      </w:tr>
      <w:tr w14:paraId="2944C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5" w:type="dxa"/>
            <w:vMerge w:val="continue"/>
            <w:vAlign w:val="center"/>
          </w:tcPr>
          <w:p w14:paraId="65C1BCA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7065" w:type="dxa"/>
            <w:vAlign w:val="center"/>
          </w:tcPr>
          <w:p w14:paraId="1FB5F40C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结合所授课程特点、思维方法和价值理念，深挖课程思政元素，有机融入课程教学。</w:t>
            </w:r>
          </w:p>
        </w:tc>
      </w:tr>
      <w:tr w14:paraId="25FA0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5" w:type="dxa"/>
            <w:vMerge w:val="restart"/>
            <w:vAlign w:val="center"/>
          </w:tcPr>
          <w:p w14:paraId="09309E54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教学过程</w:t>
            </w:r>
          </w:p>
        </w:tc>
        <w:tc>
          <w:tcPr>
            <w:tcW w:w="7065" w:type="dxa"/>
            <w:vAlign w:val="center"/>
          </w:tcPr>
          <w:p w14:paraId="5BC57CDE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注重以学生为中心创新教学，体现教师主导、学生主体。</w:t>
            </w:r>
          </w:p>
        </w:tc>
      </w:tr>
      <w:tr w14:paraId="2850E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5" w:type="dxa"/>
            <w:vMerge w:val="continue"/>
            <w:vAlign w:val="center"/>
          </w:tcPr>
          <w:p w14:paraId="7F95DE17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7065" w:type="dxa"/>
            <w:vAlign w:val="center"/>
          </w:tcPr>
          <w:p w14:paraId="31043FFB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教学目标科学、准确，符合大纲要求、学科特点与学生实际，体现对知识、能力与思维等方面的要求。</w:t>
            </w:r>
          </w:p>
        </w:tc>
      </w:tr>
      <w:tr w14:paraId="384C4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5" w:type="dxa"/>
            <w:vMerge w:val="continue"/>
            <w:vAlign w:val="center"/>
          </w:tcPr>
          <w:p w14:paraId="29B9D386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7065" w:type="dxa"/>
            <w:vAlign w:val="center"/>
          </w:tcPr>
          <w:p w14:paraId="6622131C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教学组织有序，教学过程安排合理；创新教学方法与策略，注重教学互动，启发学生思考及问题解决。</w:t>
            </w:r>
          </w:p>
        </w:tc>
      </w:tr>
      <w:tr w14:paraId="6123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5" w:type="dxa"/>
            <w:vMerge w:val="continue"/>
            <w:vAlign w:val="center"/>
          </w:tcPr>
          <w:p w14:paraId="2EA5DA6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7065" w:type="dxa"/>
            <w:vAlign w:val="center"/>
          </w:tcPr>
          <w:p w14:paraId="6D4504F9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</w:rPr>
              <w:t>以信息技术创设教学环境，支持教学创新。</w:t>
            </w:r>
          </w:p>
        </w:tc>
      </w:tr>
      <w:tr w14:paraId="2324B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5" w:type="dxa"/>
            <w:vMerge w:val="continue"/>
            <w:vAlign w:val="center"/>
          </w:tcPr>
          <w:p w14:paraId="4DF6EE10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7065" w:type="dxa"/>
            <w:vAlign w:val="center"/>
          </w:tcPr>
          <w:p w14:paraId="4DE9FCC2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创新考核评价的内容和方式，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</w:rPr>
              <w:t>注重形成性评价与生成性问题的解决和应用。</w:t>
            </w:r>
          </w:p>
        </w:tc>
      </w:tr>
      <w:tr w14:paraId="21064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5" w:type="dxa"/>
            <w:vMerge w:val="restart"/>
            <w:vAlign w:val="center"/>
          </w:tcPr>
          <w:p w14:paraId="51BFCFB2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教学效果</w:t>
            </w:r>
          </w:p>
        </w:tc>
        <w:tc>
          <w:tcPr>
            <w:tcW w:w="7065" w:type="dxa"/>
            <w:vAlign w:val="center"/>
          </w:tcPr>
          <w:p w14:paraId="3E42C052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课堂讲授富有吸引力，课堂气氛融洽，学生思维活跃，深度参与课堂。</w:t>
            </w:r>
          </w:p>
        </w:tc>
      </w:tr>
      <w:tr w14:paraId="35821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5" w:type="dxa"/>
            <w:vMerge w:val="continue"/>
            <w:vAlign w:val="center"/>
          </w:tcPr>
          <w:p w14:paraId="20D184A0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7065" w:type="dxa"/>
            <w:vAlign w:val="center"/>
          </w:tcPr>
          <w:p w14:paraId="07CDCAC5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学生知识、能力与思维得到发展，实现教学目标的达成。</w:t>
            </w:r>
          </w:p>
        </w:tc>
      </w:tr>
      <w:tr w14:paraId="7CCAF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5" w:type="dxa"/>
            <w:vMerge w:val="continue"/>
            <w:vAlign w:val="center"/>
          </w:tcPr>
          <w:p w14:paraId="64905AFA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7065" w:type="dxa"/>
            <w:vAlign w:val="center"/>
          </w:tcPr>
          <w:p w14:paraId="6CA10AC7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形成适合学科特色、学生特点的教学模式，具有较大借鉴和推广价值。</w:t>
            </w:r>
          </w:p>
        </w:tc>
      </w:tr>
      <w:tr w14:paraId="71E03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5" w:type="dxa"/>
            <w:vAlign w:val="center"/>
          </w:tcPr>
          <w:p w14:paraId="2183CA81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视频质量</w:t>
            </w:r>
          </w:p>
        </w:tc>
        <w:tc>
          <w:tcPr>
            <w:tcW w:w="7065" w:type="dxa"/>
            <w:vAlign w:val="center"/>
          </w:tcPr>
          <w:p w14:paraId="17722B06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教学视频清晰、流畅，能客观、真实反映教师和学生的教学过程常态。</w:t>
            </w:r>
          </w:p>
        </w:tc>
      </w:tr>
    </w:tbl>
    <w:p w14:paraId="18F3DDC2">
      <w:pPr>
        <w:spacing w:line="600" w:lineRule="exact"/>
        <w:jc w:val="both"/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</w:pPr>
      <w:r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  <w:t>二、教学创新成果报告（20分）</w:t>
      </w:r>
    </w:p>
    <w:tbl>
      <w:tblPr>
        <w:tblStyle w:val="1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7107"/>
      </w:tblGrid>
      <w:tr w14:paraId="0614D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1413" w:type="dxa"/>
            <w:vAlign w:val="center"/>
          </w:tcPr>
          <w:p w14:paraId="1675B722">
            <w:pPr>
              <w:widowControl w:val="0"/>
              <w:spacing w:line="480" w:lineRule="exact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7107" w:type="dxa"/>
            <w:vAlign w:val="center"/>
          </w:tcPr>
          <w:p w14:paraId="5911FB65">
            <w:pPr>
              <w:widowControl w:val="0"/>
              <w:spacing w:line="480" w:lineRule="exact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 w14:paraId="6714B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13" w:type="dxa"/>
            <w:vAlign w:val="center"/>
          </w:tcPr>
          <w:p w14:paraId="4FDF7719">
            <w:pPr>
              <w:widowControl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有明确的</w:t>
            </w:r>
          </w:p>
          <w:p w14:paraId="487997A6">
            <w:pPr>
              <w:widowControl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问题导向</w:t>
            </w:r>
          </w:p>
        </w:tc>
        <w:tc>
          <w:tcPr>
            <w:tcW w:w="7107" w:type="dxa"/>
            <w:vAlign w:val="center"/>
          </w:tcPr>
          <w:p w14:paraId="1288AF6C">
            <w:pPr>
              <w:widowControl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立足于课堂教学真实问题，能体现“以学生发展为中心”的理念，提出解决问题的思路与方案。</w:t>
            </w:r>
          </w:p>
        </w:tc>
      </w:tr>
      <w:tr w14:paraId="6F1BB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13" w:type="dxa"/>
            <w:vAlign w:val="center"/>
          </w:tcPr>
          <w:p w14:paraId="22757817">
            <w:pPr>
              <w:widowControl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有明显的</w:t>
            </w:r>
          </w:p>
          <w:p w14:paraId="4A7BF8AD">
            <w:pPr>
              <w:widowControl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创新特色</w:t>
            </w:r>
          </w:p>
        </w:tc>
        <w:tc>
          <w:tcPr>
            <w:tcW w:w="7107" w:type="dxa"/>
            <w:vAlign w:val="center"/>
          </w:tcPr>
          <w:p w14:paraId="5452F20A">
            <w:pPr>
              <w:widowControl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把“四新”建设要求贯穿到教学过程中，对教学目标、内容、方法、活动、评价等教学过程各环节分析全面、透彻，能够凸显教学创新点。</w:t>
            </w:r>
          </w:p>
        </w:tc>
      </w:tr>
      <w:tr w14:paraId="6D6F6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13" w:type="dxa"/>
            <w:vAlign w:val="center"/>
          </w:tcPr>
          <w:p w14:paraId="556FB182">
            <w:pPr>
              <w:widowControl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体现</w:t>
            </w: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课程</w:t>
            </w:r>
          </w:p>
          <w:p w14:paraId="2183A419">
            <w:pPr>
              <w:widowControl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思政特色</w:t>
            </w:r>
          </w:p>
        </w:tc>
        <w:tc>
          <w:tcPr>
            <w:tcW w:w="7107" w:type="dxa"/>
            <w:vAlign w:val="center"/>
          </w:tcPr>
          <w:p w14:paraId="333369CE">
            <w:pPr>
              <w:widowControl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概述在课程思政建设方面的特色、亮点和创新点，形成可供借鉴推广的经验做法。</w:t>
            </w:r>
          </w:p>
        </w:tc>
      </w:tr>
      <w:tr w14:paraId="19A17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13" w:type="dxa"/>
            <w:vAlign w:val="center"/>
          </w:tcPr>
          <w:p w14:paraId="295BB265">
            <w:pPr>
              <w:widowControl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关注技术</w:t>
            </w:r>
          </w:p>
          <w:p w14:paraId="4BA03C0D">
            <w:pPr>
              <w:widowControl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应用于教学</w:t>
            </w:r>
          </w:p>
        </w:tc>
        <w:tc>
          <w:tcPr>
            <w:tcW w:w="7107" w:type="dxa"/>
            <w:vAlign w:val="center"/>
          </w:tcPr>
          <w:p w14:paraId="6DE6FD39">
            <w:pPr>
              <w:widowControl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能够把握新时代下学生学习特点，充分利用现代信息技术开展课程教学活动和学习评价。</w:t>
            </w:r>
          </w:p>
        </w:tc>
      </w:tr>
      <w:tr w14:paraId="00693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13" w:type="dxa"/>
            <w:vAlign w:val="center"/>
          </w:tcPr>
          <w:p w14:paraId="2623AD6E">
            <w:pPr>
              <w:widowControl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注重创新</w:t>
            </w:r>
          </w:p>
          <w:p w14:paraId="750CE45F">
            <w:pPr>
              <w:widowControl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成果的辐射</w:t>
            </w:r>
          </w:p>
        </w:tc>
        <w:tc>
          <w:tcPr>
            <w:tcW w:w="7107" w:type="dxa"/>
            <w:vAlign w:val="center"/>
          </w:tcPr>
          <w:p w14:paraId="04BA71C7">
            <w:pPr>
              <w:widowControl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能够对创新实践成效开展基于证据的有效分析与总结，形成具有较强辐射推广价值的教学新方法、新模式。</w:t>
            </w:r>
          </w:p>
        </w:tc>
      </w:tr>
    </w:tbl>
    <w:p w14:paraId="165A0A7B">
      <w:pPr>
        <w:spacing w:line="600" w:lineRule="exact"/>
        <w:jc w:val="both"/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</w:pPr>
      <w:r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  <w:t>三、教学设计创新汇报（40分）</w:t>
      </w:r>
    </w:p>
    <w:tbl>
      <w:tblPr>
        <w:tblStyle w:val="1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7094"/>
      </w:tblGrid>
      <w:tr w14:paraId="2DB35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6" w:type="dxa"/>
            <w:vAlign w:val="center"/>
          </w:tcPr>
          <w:p w14:paraId="0AC80AF4">
            <w:pPr>
              <w:widowControl w:val="0"/>
              <w:adjustRightInd w:val="0"/>
              <w:snapToGrid w:val="0"/>
              <w:spacing w:line="480" w:lineRule="exact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7094" w:type="dxa"/>
            <w:vAlign w:val="center"/>
          </w:tcPr>
          <w:p w14:paraId="5D0B3F82">
            <w:pPr>
              <w:widowControl w:val="0"/>
              <w:adjustRightInd w:val="0"/>
              <w:snapToGrid w:val="0"/>
              <w:spacing w:line="480" w:lineRule="exact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 w14:paraId="21EF9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6" w:type="dxa"/>
            <w:vAlign w:val="center"/>
          </w:tcPr>
          <w:p w14:paraId="30231E12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理念与目标</w:t>
            </w:r>
          </w:p>
        </w:tc>
        <w:tc>
          <w:tcPr>
            <w:tcW w:w="7094" w:type="dxa"/>
            <w:vAlign w:val="center"/>
          </w:tcPr>
          <w:p w14:paraId="4ED4CEFF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课程设计体现“以学生发展为中心”的理念，教学目标符合学科特点和学生实际；在各自学科领域推进“四新”建设，带动教学模式创新；体现对知识、能力与思维等方面的要求。教学目标清楚、具体，易于理解，便于实施，行为动词使用正确，阐述规范。</w:t>
            </w:r>
          </w:p>
        </w:tc>
      </w:tr>
      <w:tr w14:paraId="72FE3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6" w:type="dxa"/>
            <w:vMerge w:val="restart"/>
            <w:vAlign w:val="center"/>
          </w:tcPr>
          <w:p w14:paraId="41B47F00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内容分析</w:t>
            </w:r>
          </w:p>
        </w:tc>
        <w:tc>
          <w:tcPr>
            <w:tcW w:w="7094" w:type="dxa"/>
            <w:vAlign w:val="center"/>
          </w:tcPr>
          <w:p w14:paraId="3A077EEC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教学内容前后知识点关系、地位、作用描述准确，重点、难点分析清楚。</w:t>
            </w:r>
          </w:p>
        </w:tc>
      </w:tr>
      <w:tr w14:paraId="46583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6" w:type="dxa"/>
            <w:vMerge w:val="continue"/>
            <w:vAlign w:val="center"/>
          </w:tcPr>
          <w:p w14:paraId="64390E15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7094" w:type="dxa"/>
            <w:vAlign w:val="center"/>
          </w:tcPr>
          <w:p w14:paraId="081C29A2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能够将教学内容与学科研究新进展、实践发展新经验、社会需求新变化相联系。</w:t>
            </w:r>
          </w:p>
        </w:tc>
      </w:tr>
      <w:tr w14:paraId="790BD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6" w:type="dxa"/>
            <w:vAlign w:val="center"/>
          </w:tcPr>
          <w:p w14:paraId="584B4803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学情分析</w:t>
            </w:r>
          </w:p>
        </w:tc>
        <w:tc>
          <w:tcPr>
            <w:tcW w:w="7094" w:type="dxa"/>
            <w:vAlign w:val="center"/>
          </w:tcPr>
          <w:p w14:paraId="7448BFE5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学生认知特点和起点水平表述恰当，学习习惯和能力分析合理。</w:t>
            </w:r>
          </w:p>
        </w:tc>
      </w:tr>
      <w:tr w14:paraId="63D8A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6" w:type="dxa"/>
            <w:vAlign w:val="center"/>
          </w:tcPr>
          <w:p w14:paraId="13CD9377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课程思政</w:t>
            </w:r>
          </w:p>
        </w:tc>
        <w:tc>
          <w:tcPr>
            <w:tcW w:w="7094" w:type="dxa"/>
            <w:vAlign w:val="center"/>
          </w:tcPr>
          <w:p w14:paraId="7591BF72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将思想政治教育与专业教育有机融合，引用典型教学案例举例说明，具有示范作用和推广价值。</w:t>
            </w:r>
          </w:p>
        </w:tc>
      </w:tr>
      <w:tr w14:paraId="15863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6" w:type="dxa"/>
            <w:vMerge w:val="restart"/>
            <w:vAlign w:val="center"/>
          </w:tcPr>
          <w:p w14:paraId="7FA61760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过程与方法</w:t>
            </w:r>
          </w:p>
        </w:tc>
        <w:tc>
          <w:tcPr>
            <w:tcW w:w="7094" w:type="dxa"/>
            <w:vAlign w:val="center"/>
          </w:tcPr>
          <w:p w14:paraId="187CF6C6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教学活动丰富多样，能体现各等级水平的知识、技能和情感价值目标。</w:t>
            </w:r>
          </w:p>
        </w:tc>
      </w:tr>
      <w:tr w14:paraId="70F25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6" w:type="dxa"/>
            <w:vMerge w:val="continue"/>
            <w:vAlign w:val="center"/>
          </w:tcPr>
          <w:p w14:paraId="75476477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7094" w:type="dxa"/>
            <w:vAlign w:val="center"/>
          </w:tcPr>
          <w:p w14:paraId="54A836F9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能创造性地使用教材，内容充实精要，适合学生水平；结构合理，过渡自然，便于操作；理论联系实际，启发学生思考及问题解决。</w:t>
            </w:r>
          </w:p>
        </w:tc>
      </w:tr>
      <w:tr w14:paraId="1ED62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6" w:type="dxa"/>
            <w:vMerge w:val="continue"/>
            <w:vAlign w:val="center"/>
          </w:tcPr>
          <w:p w14:paraId="7939CF86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7094" w:type="dxa"/>
            <w:vAlign w:val="center"/>
          </w:tcPr>
          <w:p w14:paraId="516050A5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能根据课程特点，用创新的教学策略、方法、技术解决课堂中存在的各种问题和困难；教学重点突出，难点把握准确。</w:t>
            </w:r>
          </w:p>
        </w:tc>
      </w:tr>
      <w:tr w14:paraId="510E8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6" w:type="dxa"/>
            <w:vMerge w:val="continue"/>
            <w:vAlign w:val="center"/>
          </w:tcPr>
          <w:p w14:paraId="76244F23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7094" w:type="dxa"/>
            <w:vAlign w:val="center"/>
          </w:tcPr>
          <w:p w14:paraId="547B9337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合理选择与应用信息技术，创设教学环境，关注师生、生生互动，强调自主、合作、探究的学习。</w:t>
            </w:r>
          </w:p>
        </w:tc>
      </w:tr>
      <w:tr w14:paraId="15D7F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6" w:type="dxa"/>
            <w:vMerge w:val="restart"/>
            <w:vAlign w:val="center"/>
          </w:tcPr>
          <w:p w14:paraId="725C386F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考评与反馈</w:t>
            </w:r>
          </w:p>
        </w:tc>
        <w:tc>
          <w:tcPr>
            <w:tcW w:w="7094" w:type="dxa"/>
            <w:vAlign w:val="center"/>
          </w:tcPr>
          <w:p w14:paraId="3251A1B4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采用多元评价方法，合理评价学生知识、能力与思维的发展。</w:t>
            </w:r>
          </w:p>
        </w:tc>
      </w:tr>
      <w:tr w14:paraId="05F85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6" w:type="dxa"/>
            <w:vMerge w:val="continue"/>
            <w:vAlign w:val="center"/>
          </w:tcPr>
          <w:p w14:paraId="6B6F98CF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7094" w:type="dxa"/>
            <w:vAlign w:val="center"/>
          </w:tcPr>
          <w:p w14:paraId="0D1ECAB6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过程性评价与终结性评价相结合，有适合学科、学生特点的评价规则与标准。</w:t>
            </w:r>
          </w:p>
        </w:tc>
      </w:tr>
      <w:tr w14:paraId="53951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6" w:type="dxa"/>
            <w:vAlign w:val="center"/>
          </w:tcPr>
          <w:p w14:paraId="435DCF81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文档规范</w:t>
            </w:r>
          </w:p>
        </w:tc>
        <w:tc>
          <w:tcPr>
            <w:tcW w:w="7094" w:type="dxa"/>
            <w:vAlign w:val="center"/>
          </w:tcPr>
          <w:p w14:paraId="7C665885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文字、符号、单位和公式符合标准规范；语言简洁、明了，字体、图表运用适当；文档结构完整，布局合理，格式美观。</w:t>
            </w:r>
          </w:p>
        </w:tc>
      </w:tr>
      <w:tr w14:paraId="42428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6" w:type="dxa"/>
            <w:vAlign w:val="center"/>
          </w:tcPr>
          <w:p w14:paraId="26676726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设计创新</w:t>
            </w:r>
          </w:p>
        </w:tc>
        <w:tc>
          <w:tcPr>
            <w:tcW w:w="7094" w:type="dxa"/>
            <w:vAlign w:val="center"/>
          </w:tcPr>
          <w:p w14:paraId="2D34A6CA">
            <w:pPr>
              <w:widowControl w:val="0"/>
              <w:adjustRightInd w:val="0"/>
              <w:snapToGrid w:val="0"/>
              <w:spacing w:line="400" w:lineRule="exact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教学方案的整体设计富有创新性，能体现高校教学理念和要求；教学方法选择适当，教学过程设计有突出的特色。</w:t>
            </w:r>
          </w:p>
        </w:tc>
      </w:tr>
    </w:tbl>
    <w:p w14:paraId="4717D940">
      <w:pPr>
        <w:pStyle w:val="2"/>
        <w:ind w:firstLine="0" w:firstLineChars="0"/>
        <w:jc w:val="both"/>
        <w:rPr>
          <w:rFonts w:ascii="Times New Roman" w:hAnsi="Times New Roman" w:eastAsia="仿宋_GB2312" w:cs="Times New Roman"/>
          <w:bCs/>
          <w:sz w:val="32"/>
          <w:szCs w:val="32"/>
        </w:rPr>
      </w:pPr>
    </w:p>
    <w:bookmarkEnd w:id="0"/>
    <w:p w14:paraId="6A8F300F">
      <w:pPr>
        <w:jc w:val="both"/>
        <w:rPr>
          <w:rFonts w:ascii="Times New Roman" w:hAnsi="Times New Roman" w:cs="Times New Roma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447D70B-22E2-4118-BDB4-674926465B2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9B2D329-DC50-4897-8D9D-E7BC377741B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BE25321-F8E4-4209-A61C-5339E23A1834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360AE10B-DFA7-4540-ABA8-65072FE7C91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26621038"/>
      <w:docPartObj>
        <w:docPartGallery w:val="autotext"/>
      </w:docPartObj>
    </w:sdtPr>
    <w:sdtContent>
      <w:p w14:paraId="22D2365E"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37504BF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D4FC0"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B5585"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91206"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BD42C4">
    <w:pPr>
      <w:pStyle w:val="1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33527">
    <w:pPr>
      <w:pStyle w:val="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2ZDFmZDU0MTA5Mzg5ZTk2ZTIxNDc1MTRlNzU1MzYifQ=="/>
  </w:docVars>
  <w:rsids>
    <w:rsidRoot w:val="00055AF8"/>
    <w:rsid w:val="00001496"/>
    <w:rsid w:val="00001CE4"/>
    <w:rsid w:val="000024F6"/>
    <w:rsid w:val="00010496"/>
    <w:rsid w:val="00017AD6"/>
    <w:rsid w:val="00023D74"/>
    <w:rsid w:val="00023DE0"/>
    <w:rsid w:val="0002668E"/>
    <w:rsid w:val="000274C5"/>
    <w:rsid w:val="0003108C"/>
    <w:rsid w:val="00044FD7"/>
    <w:rsid w:val="00052F61"/>
    <w:rsid w:val="00055AF8"/>
    <w:rsid w:val="00061214"/>
    <w:rsid w:val="00064459"/>
    <w:rsid w:val="00066607"/>
    <w:rsid w:val="0007045E"/>
    <w:rsid w:val="0007321D"/>
    <w:rsid w:val="000745B2"/>
    <w:rsid w:val="000808F8"/>
    <w:rsid w:val="000832B2"/>
    <w:rsid w:val="00087E18"/>
    <w:rsid w:val="00094F46"/>
    <w:rsid w:val="000A1EF0"/>
    <w:rsid w:val="000B225C"/>
    <w:rsid w:val="000B3546"/>
    <w:rsid w:val="000C1475"/>
    <w:rsid w:val="000C40BF"/>
    <w:rsid w:val="000D1A69"/>
    <w:rsid w:val="000D2C76"/>
    <w:rsid w:val="000D61B1"/>
    <w:rsid w:val="000E2841"/>
    <w:rsid w:val="000E7E01"/>
    <w:rsid w:val="000F1674"/>
    <w:rsid w:val="00104B64"/>
    <w:rsid w:val="00121756"/>
    <w:rsid w:val="00125C1B"/>
    <w:rsid w:val="00131008"/>
    <w:rsid w:val="0016106B"/>
    <w:rsid w:val="00161FD2"/>
    <w:rsid w:val="0016208E"/>
    <w:rsid w:val="00162C2C"/>
    <w:rsid w:val="00171EB4"/>
    <w:rsid w:val="0017261E"/>
    <w:rsid w:val="00173137"/>
    <w:rsid w:val="001840E2"/>
    <w:rsid w:val="00186B0F"/>
    <w:rsid w:val="00191DF6"/>
    <w:rsid w:val="0019305F"/>
    <w:rsid w:val="00194747"/>
    <w:rsid w:val="00194C12"/>
    <w:rsid w:val="001A7AAB"/>
    <w:rsid w:val="001B6648"/>
    <w:rsid w:val="001B7A8A"/>
    <w:rsid w:val="001C3862"/>
    <w:rsid w:val="001C756F"/>
    <w:rsid w:val="001D17F9"/>
    <w:rsid w:val="001D690B"/>
    <w:rsid w:val="001E53C7"/>
    <w:rsid w:val="001E5B1C"/>
    <w:rsid w:val="001F4A5F"/>
    <w:rsid w:val="002031E2"/>
    <w:rsid w:val="00204C89"/>
    <w:rsid w:val="00207751"/>
    <w:rsid w:val="0021069B"/>
    <w:rsid w:val="00216560"/>
    <w:rsid w:val="00221A99"/>
    <w:rsid w:val="002246C0"/>
    <w:rsid w:val="00230DBC"/>
    <w:rsid w:val="002311D6"/>
    <w:rsid w:val="00234898"/>
    <w:rsid w:val="002353CF"/>
    <w:rsid w:val="0024310C"/>
    <w:rsid w:val="00246508"/>
    <w:rsid w:val="00250539"/>
    <w:rsid w:val="002531EE"/>
    <w:rsid w:val="0026054C"/>
    <w:rsid w:val="002668AE"/>
    <w:rsid w:val="00272CDA"/>
    <w:rsid w:val="002777D6"/>
    <w:rsid w:val="00285B24"/>
    <w:rsid w:val="00286ED9"/>
    <w:rsid w:val="002915AD"/>
    <w:rsid w:val="002A60F7"/>
    <w:rsid w:val="002B73E8"/>
    <w:rsid w:val="002C495D"/>
    <w:rsid w:val="002D6DCD"/>
    <w:rsid w:val="002E04D1"/>
    <w:rsid w:val="002E1558"/>
    <w:rsid w:val="002E417E"/>
    <w:rsid w:val="002F23B6"/>
    <w:rsid w:val="002F7F07"/>
    <w:rsid w:val="003109E5"/>
    <w:rsid w:val="003123C3"/>
    <w:rsid w:val="003231BA"/>
    <w:rsid w:val="00352CBD"/>
    <w:rsid w:val="00353153"/>
    <w:rsid w:val="0035684E"/>
    <w:rsid w:val="0036043A"/>
    <w:rsid w:val="00365820"/>
    <w:rsid w:val="00370325"/>
    <w:rsid w:val="003705D1"/>
    <w:rsid w:val="00382139"/>
    <w:rsid w:val="003846BA"/>
    <w:rsid w:val="0039001D"/>
    <w:rsid w:val="003918FF"/>
    <w:rsid w:val="00394A3C"/>
    <w:rsid w:val="003B03E3"/>
    <w:rsid w:val="003B365E"/>
    <w:rsid w:val="003C0D68"/>
    <w:rsid w:val="003C293C"/>
    <w:rsid w:val="003D0034"/>
    <w:rsid w:val="003D1A9F"/>
    <w:rsid w:val="003D6205"/>
    <w:rsid w:val="003D6613"/>
    <w:rsid w:val="003D72FA"/>
    <w:rsid w:val="003E0197"/>
    <w:rsid w:val="003E125F"/>
    <w:rsid w:val="003E38BD"/>
    <w:rsid w:val="003E4224"/>
    <w:rsid w:val="003E4685"/>
    <w:rsid w:val="003E5875"/>
    <w:rsid w:val="003E7673"/>
    <w:rsid w:val="003F27B9"/>
    <w:rsid w:val="004031A1"/>
    <w:rsid w:val="004046AB"/>
    <w:rsid w:val="0041217C"/>
    <w:rsid w:val="00416E1F"/>
    <w:rsid w:val="0042345A"/>
    <w:rsid w:val="00424E2A"/>
    <w:rsid w:val="00435C15"/>
    <w:rsid w:val="00444F9B"/>
    <w:rsid w:val="00446594"/>
    <w:rsid w:val="00447DED"/>
    <w:rsid w:val="00460007"/>
    <w:rsid w:val="0046058B"/>
    <w:rsid w:val="00465E4B"/>
    <w:rsid w:val="0046623B"/>
    <w:rsid w:val="00475D72"/>
    <w:rsid w:val="004774EA"/>
    <w:rsid w:val="004804B0"/>
    <w:rsid w:val="004819BF"/>
    <w:rsid w:val="004909FF"/>
    <w:rsid w:val="00497E02"/>
    <w:rsid w:val="004A1D3D"/>
    <w:rsid w:val="004A288A"/>
    <w:rsid w:val="004A579F"/>
    <w:rsid w:val="004B4556"/>
    <w:rsid w:val="004C09F5"/>
    <w:rsid w:val="004C1A72"/>
    <w:rsid w:val="004C71D0"/>
    <w:rsid w:val="004D0057"/>
    <w:rsid w:val="004D5B2B"/>
    <w:rsid w:val="004D7DA0"/>
    <w:rsid w:val="004E0B38"/>
    <w:rsid w:val="004E7C5C"/>
    <w:rsid w:val="004F550C"/>
    <w:rsid w:val="004F5A78"/>
    <w:rsid w:val="00502B57"/>
    <w:rsid w:val="005314E5"/>
    <w:rsid w:val="00536EDB"/>
    <w:rsid w:val="00545525"/>
    <w:rsid w:val="005539E2"/>
    <w:rsid w:val="00553AE8"/>
    <w:rsid w:val="005613C1"/>
    <w:rsid w:val="00562149"/>
    <w:rsid w:val="00564648"/>
    <w:rsid w:val="00571AB9"/>
    <w:rsid w:val="005815CD"/>
    <w:rsid w:val="00592684"/>
    <w:rsid w:val="0059527A"/>
    <w:rsid w:val="005A37A7"/>
    <w:rsid w:val="005B385E"/>
    <w:rsid w:val="005B5979"/>
    <w:rsid w:val="005C7B9C"/>
    <w:rsid w:val="005D3ADD"/>
    <w:rsid w:val="005D403E"/>
    <w:rsid w:val="005D663B"/>
    <w:rsid w:val="005D7E81"/>
    <w:rsid w:val="005E374A"/>
    <w:rsid w:val="005F1E3E"/>
    <w:rsid w:val="00607F16"/>
    <w:rsid w:val="00612AD1"/>
    <w:rsid w:val="00620D2E"/>
    <w:rsid w:val="00633CE6"/>
    <w:rsid w:val="00651E32"/>
    <w:rsid w:val="00655593"/>
    <w:rsid w:val="00660A16"/>
    <w:rsid w:val="00660EE1"/>
    <w:rsid w:val="006644DC"/>
    <w:rsid w:val="00665B4E"/>
    <w:rsid w:val="00666A8D"/>
    <w:rsid w:val="00676AEC"/>
    <w:rsid w:val="00677130"/>
    <w:rsid w:val="00685173"/>
    <w:rsid w:val="0069043E"/>
    <w:rsid w:val="006952CF"/>
    <w:rsid w:val="0069798C"/>
    <w:rsid w:val="006A5D48"/>
    <w:rsid w:val="006A6DAB"/>
    <w:rsid w:val="006C251C"/>
    <w:rsid w:val="006D34DA"/>
    <w:rsid w:val="006E34E6"/>
    <w:rsid w:val="006E6022"/>
    <w:rsid w:val="006F2323"/>
    <w:rsid w:val="006F4DA4"/>
    <w:rsid w:val="006F7874"/>
    <w:rsid w:val="006F78EE"/>
    <w:rsid w:val="00701103"/>
    <w:rsid w:val="007070ED"/>
    <w:rsid w:val="007110BB"/>
    <w:rsid w:val="007128B8"/>
    <w:rsid w:val="00717101"/>
    <w:rsid w:val="00717B94"/>
    <w:rsid w:val="00722E81"/>
    <w:rsid w:val="00737357"/>
    <w:rsid w:val="00764DC4"/>
    <w:rsid w:val="00780A61"/>
    <w:rsid w:val="007900D7"/>
    <w:rsid w:val="00790BA9"/>
    <w:rsid w:val="007961D0"/>
    <w:rsid w:val="007A03DB"/>
    <w:rsid w:val="007A30AA"/>
    <w:rsid w:val="007A5525"/>
    <w:rsid w:val="007B722D"/>
    <w:rsid w:val="007B789B"/>
    <w:rsid w:val="007C010A"/>
    <w:rsid w:val="007C3360"/>
    <w:rsid w:val="007D035C"/>
    <w:rsid w:val="007D3013"/>
    <w:rsid w:val="007D4ACF"/>
    <w:rsid w:val="007F03B6"/>
    <w:rsid w:val="008027AE"/>
    <w:rsid w:val="00804CC7"/>
    <w:rsid w:val="00811147"/>
    <w:rsid w:val="00813501"/>
    <w:rsid w:val="00815247"/>
    <w:rsid w:val="008216DE"/>
    <w:rsid w:val="00823DDC"/>
    <w:rsid w:val="00833577"/>
    <w:rsid w:val="00853638"/>
    <w:rsid w:val="0087135F"/>
    <w:rsid w:val="00872227"/>
    <w:rsid w:val="00873326"/>
    <w:rsid w:val="008743CE"/>
    <w:rsid w:val="008770C9"/>
    <w:rsid w:val="00892560"/>
    <w:rsid w:val="0089474A"/>
    <w:rsid w:val="00894755"/>
    <w:rsid w:val="008B785E"/>
    <w:rsid w:val="008D1375"/>
    <w:rsid w:val="008E5863"/>
    <w:rsid w:val="008F1D7F"/>
    <w:rsid w:val="008F34FF"/>
    <w:rsid w:val="008F6B66"/>
    <w:rsid w:val="00901B38"/>
    <w:rsid w:val="00901F96"/>
    <w:rsid w:val="0091292E"/>
    <w:rsid w:val="00914375"/>
    <w:rsid w:val="0092176A"/>
    <w:rsid w:val="00922463"/>
    <w:rsid w:val="00930879"/>
    <w:rsid w:val="0093354B"/>
    <w:rsid w:val="0095172B"/>
    <w:rsid w:val="0095336C"/>
    <w:rsid w:val="00956BFA"/>
    <w:rsid w:val="00960E36"/>
    <w:rsid w:val="00976FD5"/>
    <w:rsid w:val="00982153"/>
    <w:rsid w:val="0099191C"/>
    <w:rsid w:val="009A21FA"/>
    <w:rsid w:val="009A5B8F"/>
    <w:rsid w:val="009C1356"/>
    <w:rsid w:val="009C5B25"/>
    <w:rsid w:val="009C6103"/>
    <w:rsid w:val="009C7D43"/>
    <w:rsid w:val="009E03BF"/>
    <w:rsid w:val="009E4689"/>
    <w:rsid w:val="009F169F"/>
    <w:rsid w:val="00A02643"/>
    <w:rsid w:val="00A07A39"/>
    <w:rsid w:val="00A10D3A"/>
    <w:rsid w:val="00A10D57"/>
    <w:rsid w:val="00A118BC"/>
    <w:rsid w:val="00A337EF"/>
    <w:rsid w:val="00A3512E"/>
    <w:rsid w:val="00A40D8D"/>
    <w:rsid w:val="00A41B45"/>
    <w:rsid w:val="00A729A2"/>
    <w:rsid w:val="00A73FB7"/>
    <w:rsid w:val="00A74122"/>
    <w:rsid w:val="00A805C4"/>
    <w:rsid w:val="00AA66D9"/>
    <w:rsid w:val="00AB0423"/>
    <w:rsid w:val="00AB0CDC"/>
    <w:rsid w:val="00AB19CC"/>
    <w:rsid w:val="00AC12B4"/>
    <w:rsid w:val="00AC689A"/>
    <w:rsid w:val="00AD111C"/>
    <w:rsid w:val="00AD26E8"/>
    <w:rsid w:val="00AD6963"/>
    <w:rsid w:val="00AE3525"/>
    <w:rsid w:val="00AE440D"/>
    <w:rsid w:val="00AE7B05"/>
    <w:rsid w:val="00AF03D9"/>
    <w:rsid w:val="00AF3300"/>
    <w:rsid w:val="00AF3AA7"/>
    <w:rsid w:val="00B00622"/>
    <w:rsid w:val="00B100DF"/>
    <w:rsid w:val="00B11E82"/>
    <w:rsid w:val="00B20582"/>
    <w:rsid w:val="00B26B79"/>
    <w:rsid w:val="00B32D22"/>
    <w:rsid w:val="00B36DA8"/>
    <w:rsid w:val="00B435F2"/>
    <w:rsid w:val="00B459D7"/>
    <w:rsid w:val="00B507C7"/>
    <w:rsid w:val="00B53223"/>
    <w:rsid w:val="00B55208"/>
    <w:rsid w:val="00B610F2"/>
    <w:rsid w:val="00B64255"/>
    <w:rsid w:val="00B71411"/>
    <w:rsid w:val="00B73F3E"/>
    <w:rsid w:val="00B805B0"/>
    <w:rsid w:val="00B86006"/>
    <w:rsid w:val="00B94BAC"/>
    <w:rsid w:val="00BA4760"/>
    <w:rsid w:val="00BA57B8"/>
    <w:rsid w:val="00BB29B8"/>
    <w:rsid w:val="00BB47E2"/>
    <w:rsid w:val="00BC33C6"/>
    <w:rsid w:val="00BC6EC0"/>
    <w:rsid w:val="00BD4A37"/>
    <w:rsid w:val="00BE6360"/>
    <w:rsid w:val="00BE759C"/>
    <w:rsid w:val="00C072D1"/>
    <w:rsid w:val="00C14082"/>
    <w:rsid w:val="00C177DB"/>
    <w:rsid w:val="00C44A3A"/>
    <w:rsid w:val="00C546FB"/>
    <w:rsid w:val="00C62EDF"/>
    <w:rsid w:val="00C91D12"/>
    <w:rsid w:val="00CA227F"/>
    <w:rsid w:val="00CA2E07"/>
    <w:rsid w:val="00CA7227"/>
    <w:rsid w:val="00CA7AAF"/>
    <w:rsid w:val="00CB27E3"/>
    <w:rsid w:val="00CB7E80"/>
    <w:rsid w:val="00CC6DF3"/>
    <w:rsid w:val="00CD1A75"/>
    <w:rsid w:val="00CD2802"/>
    <w:rsid w:val="00CD7AD3"/>
    <w:rsid w:val="00CE4C72"/>
    <w:rsid w:val="00CE576B"/>
    <w:rsid w:val="00CF0E56"/>
    <w:rsid w:val="00CF43C7"/>
    <w:rsid w:val="00CF77C4"/>
    <w:rsid w:val="00D0048D"/>
    <w:rsid w:val="00D177C7"/>
    <w:rsid w:val="00D17C1F"/>
    <w:rsid w:val="00D51F76"/>
    <w:rsid w:val="00D65189"/>
    <w:rsid w:val="00D73FBD"/>
    <w:rsid w:val="00D81EFB"/>
    <w:rsid w:val="00D836FD"/>
    <w:rsid w:val="00D94E88"/>
    <w:rsid w:val="00D96BF9"/>
    <w:rsid w:val="00DA53B7"/>
    <w:rsid w:val="00DA5D01"/>
    <w:rsid w:val="00DA7BA5"/>
    <w:rsid w:val="00DB226B"/>
    <w:rsid w:val="00DB7BB3"/>
    <w:rsid w:val="00DC2448"/>
    <w:rsid w:val="00DF438A"/>
    <w:rsid w:val="00E37E9E"/>
    <w:rsid w:val="00E4068A"/>
    <w:rsid w:val="00E55230"/>
    <w:rsid w:val="00E57A00"/>
    <w:rsid w:val="00E64A0E"/>
    <w:rsid w:val="00E721B6"/>
    <w:rsid w:val="00E774C4"/>
    <w:rsid w:val="00E80F9F"/>
    <w:rsid w:val="00E81C45"/>
    <w:rsid w:val="00E82941"/>
    <w:rsid w:val="00E87FB4"/>
    <w:rsid w:val="00EA125D"/>
    <w:rsid w:val="00EC600A"/>
    <w:rsid w:val="00ED0F12"/>
    <w:rsid w:val="00EF4A29"/>
    <w:rsid w:val="00EF7DFE"/>
    <w:rsid w:val="00F040A3"/>
    <w:rsid w:val="00F04DE5"/>
    <w:rsid w:val="00F154E8"/>
    <w:rsid w:val="00F27A8B"/>
    <w:rsid w:val="00F413CD"/>
    <w:rsid w:val="00F46C29"/>
    <w:rsid w:val="00F56F56"/>
    <w:rsid w:val="00F81B19"/>
    <w:rsid w:val="00FA0F98"/>
    <w:rsid w:val="00FB55D4"/>
    <w:rsid w:val="00FB7BD4"/>
    <w:rsid w:val="00FC6947"/>
    <w:rsid w:val="00FC6A20"/>
    <w:rsid w:val="00FC7046"/>
    <w:rsid w:val="00FD0BA2"/>
    <w:rsid w:val="00FD2FB8"/>
    <w:rsid w:val="00FD4FA2"/>
    <w:rsid w:val="00FE2067"/>
    <w:rsid w:val="00FE21F9"/>
    <w:rsid w:val="00FF281F"/>
    <w:rsid w:val="00FF5D26"/>
    <w:rsid w:val="00FF6212"/>
    <w:rsid w:val="00FF7449"/>
    <w:rsid w:val="01174CD9"/>
    <w:rsid w:val="029F7EB4"/>
    <w:rsid w:val="06AC4F97"/>
    <w:rsid w:val="084310F7"/>
    <w:rsid w:val="08A21AF3"/>
    <w:rsid w:val="09C56879"/>
    <w:rsid w:val="0A813C91"/>
    <w:rsid w:val="0ACC11D3"/>
    <w:rsid w:val="0B86333B"/>
    <w:rsid w:val="0CBD3EEA"/>
    <w:rsid w:val="0E6E137F"/>
    <w:rsid w:val="0FA410AB"/>
    <w:rsid w:val="12372F05"/>
    <w:rsid w:val="131E38DB"/>
    <w:rsid w:val="17267F85"/>
    <w:rsid w:val="1AD671DC"/>
    <w:rsid w:val="1B285AE1"/>
    <w:rsid w:val="1B7A4C8B"/>
    <w:rsid w:val="1FCA53B9"/>
    <w:rsid w:val="208C08C0"/>
    <w:rsid w:val="21BC0BCC"/>
    <w:rsid w:val="220B256F"/>
    <w:rsid w:val="236D54E2"/>
    <w:rsid w:val="254A37E0"/>
    <w:rsid w:val="2A981EA6"/>
    <w:rsid w:val="2CDC2BCF"/>
    <w:rsid w:val="2D68346E"/>
    <w:rsid w:val="31085D41"/>
    <w:rsid w:val="31C12394"/>
    <w:rsid w:val="3227669B"/>
    <w:rsid w:val="3424452E"/>
    <w:rsid w:val="34A8319B"/>
    <w:rsid w:val="36E96610"/>
    <w:rsid w:val="3749711C"/>
    <w:rsid w:val="38E70311"/>
    <w:rsid w:val="3D1E5B4D"/>
    <w:rsid w:val="3D581DFE"/>
    <w:rsid w:val="3DE74B05"/>
    <w:rsid w:val="3FF84AD9"/>
    <w:rsid w:val="3FFBD549"/>
    <w:rsid w:val="4203064F"/>
    <w:rsid w:val="42B81503"/>
    <w:rsid w:val="464C2236"/>
    <w:rsid w:val="4C775AC4"/>
    <w:rsid w:val="4E0E4D8C"/>
    <w:rsid w:val="4E915170"/>
    <w:rsid w:val="5147420C"/>
    <w:rsid w:val="52BD0EA6"/>
    <w:rsid w:val="53154FEF"/>
    <w:rsid w:val="533E503D"/>
    <w:rsid w:val="55322ADD"/>
    <w:rsid w:val="56AD7DE3"/>
    <w:rsid w:val="56DA78CC"/>
    <w:rsid w:val="587C388F"/>
    <w:rsid w:val="58B3525D"/>
    <w:rsid w:val="59EE148D"/>
    <w:rsid w:val="5A5163E1"/>
    <w:rsid w:val="5EBB6946"/>
    <w:rsid w:val="5F2250BD"/>
    <w:rsid w:val="632B751E"/>
    <w:rsid w:val="649B244D"/>
    <w:rsid w:val="655F791E"/>
    <w:rsid w:val="66CFC413"/>
    <w:rsid w:val="6AFD409F"/>
    <w:rsid w:val="6B234F4A"/>
    <w:rsid w:val="6C240F7A"/>
    <w:rsid w:val="6CCF236B"/>
    <w:rsid w:val="6CE30E35"/>
    <w:rsid w:val="6E0F17B6"/>
    <w:rsid w:val="71272285"/>
    <w:rsid w:val="723E2669"/>
    <w:rsid w:val="72B91201"/>
    <w:rsid w:val="76910ED5"/>
    <w:rsid w:val="776D5ECB"/>
    <w:rsid w:val="78FF0DA4"/>
    <w:rsid w:val="7919798C"/>
    <w:rsid w:val="793E174A"/>
    <w:rsid w:val="7B8B21FA"/>
    <w:rsid w:val="7C191743"/>
    <w:rsid w:val="7DDF105B"/>
    <w:rsid w:val="7ECF2FC7"/>
    <w:rsid w:val="7F505F6E"/>
    <w:rsid w:val="7FA87C95"/>
    <w:rsid w:val="AAFD3136"/>
    <w:rsid w:val="EDF3A3FF"/>
    <w:rsid w:val="FDFED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qFormat="1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25"/>
    <w:qFormat/>
    <w:uiPriority w:val="9"/>
    <w:pPr>
      <w:spacing w:before="100" w:beforeAutospacing="1" w:after="100" w:afterAutospacing="1"/>
      <w:outlineLvl w:val="0"/>
    </w:pPr>
    <w:rPr>
      <w:rFonts w:hint="eastAsia" w:cs="Times New Roman"/>
      <w:b/>
      <w:kern w:val="44"/>
      <w:sz w:val="48"/>
      <w:szCs w:val="48"/>
    </w:rPr>
  </w:style>
  <w:style w:type="paragraph" w:styleId="4">
    <w:name w:val="heading 2"/>
    <w:basedOn w:val="1"/>
    <w:next w:val="1"/>
    <w:link w:val="26"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5">
    <w:name w:val="heading 3"/>
    <w:basedOn w:val="1"/>
    <w:next w:val="1"/>
    <w:link w:val="27"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6">
    <w:name w:val="annotation text"/>
    <w:basedOn w:val="1"/>
    <w:link w:val="28"/>
    <w:unhideWhenUsed/>
    <w:qFormat/>
    <w:uiPriority w:val="99"/>
  </w:style>
  <w:style w:type="paragraph" w:styleId="7">
    <w:name w:val="Body Text"/>
    <w:basedOn w:val="1"/>
    <w:link w:val="29"/>
    <w:qFormat/>
    <w:uiPriority w:val="1"/>
    <w:rPr>
      <w:rFonts w:ascii="新宋体" w:hAnsi="新宋体" w:eastAsia="新宋体" w:cs="新宋体"/>
      <w:lang w:eastAsia="en-US" w:bidi="en-US"/>
    </w:rPr>
  </w:style>
  <w:style w:type="paragraph" w:styleId="8">
    <w:name w:val="Date"/>
    <w:basedOn w:val="1"/>
    <w:next w:val="1"/>
    <w:link w:val="30"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31"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footnote text"/>
    <w:basedOn w:val="1"/>
    <w:link w:val="32"/>
    <w:unhideWhenUsed/>
    <w:qFormat/>
    <w:uiPriority w:val="99"/>
    <w:pPr>
      <w:snapToGrid w:val="0"/>
    </w:pPr>
    <w:rPr>
      <w:sz w:val="18"/>
      <w:szCs w:val="18"/>
    </w:rPr>
  </w:style>
  <w:style w:type="paragraph" w:styleId="13">
    <w:name w:val="Normal (Web)"/>
    <w:basedOn w:val="1"/>
    <w:unhideWhenUsed/>
    <w:qFormat/>
    <w:uiPriority w:val="0"/>
    <w:pPr>
      <w:spacing w:before="100" w:beforeAutospacing="1" w:after="100" w:afterAutospacing="1"/>
    </w:pPr>
  </w:style>
  <w:style w:type="paragraph" w:styleId="14">
    <w:name w:val="annotation subject"/>
    <w:basedOn w:val="6"/>
    <w:next w:val="6"/>
    <w:link w:val="33"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qFormat/>
    <w:uiPriority w:val="22"/>
    <w:rPr>
      <w:b/>
      <w:bCs/>
    </w:rPr>
  </w:style>
  <w:style w:type="character" w:styleId="19">
    <w:name w:val="Hyperlink"/>
    <w:unhideWhenUsed/>
    <w:qFormat/>
    <w:uiPriority w:val="99"/>
    <w:rPr>
      <w:color w:val="0563C1"/>
      <w:u w:val="single"/>
    </w:rPr>
  </w:style>
  <w:style w:type="character" w:styleId="20">
    <w:name w:val="annotation reference"/>
    <w:unhideWhenUsed/>
    <w:qFormat/>
    <w:uiPriority w:val="99"/>
    <w:rPr>
      <w:sz w:val="21"/>
      <w:szCs w:val="21"/>
    </w:rPr>
  </w:style>
  <w:style w:type="character" w:styleId="21">
    <w:name w:val="footnote reference"/>
    <w:unhideWhenUsed/>
    <w:qFormat/>
    <w:uiPriority w:val="99"/>
    <w:rPr>
      <w:vertAlign w:val="superscript"/>
    </w:rPr>
  </w:style>
  <w:style w:type="character" w:customStyle="1" w:styleId="22">
    <w:name w:val="页脚 字符"/>
    <w:basedOn w:val="17"/>
    <w:link w:val="10"/>
    <w:qFormat/>
    <w:uiPriority w:val="99"/>
    <w:rPr>
      <w:rFonts w:ascii="宋体" w:hAnsi="宋体" w:eastAsia="宋体" w:cs="宋体"/>
      <w:kern w:val="0"/>
      <w:sz w:val="18"/>
      <w:szCs w:val="18"/>
      <w14:ligatures w14:val="none"/>
    </w:rPr>
  </w:style>
  <w:style w:type="character" w:customStyle="1" w:styleId="23">
    <w:name w:val="页眉 字符"/>
    <w:basedOn w:val="17"/>
    <w:link w:val="11"/>
    <w:qFormat/>
    <w:uiPriority w:val="99"/>
    <w:rPr>
      <w:rFonts w:ascii="宋体" w:hAnsi="宋体" w:eastAsia="宋体" w:cs="宋体"/>
      <w:kern w:val="0"/>
      <w:sz w:val="18"/>
      <w:szCs w:val="18"/>
      <w14:ligatures w14:val="none"/>
    </w:rPr>
  </w:style>
  <w:style w:type="paragraph" w:customStyle="1" w:styleId="24">
    <w:name w:val="style1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character" w:customStyle="1" w:styleId="25">
    <w:name w:val="标题 1 字符"/>
    <w:basedOn w:val="17"/>
    <w:link w:val="3"/>
    <w:qFormat/>
    <w:uiPriority w:val="9"/>
    <w:rPr>
      <w:rFonts w:ascii="宋体" w:hAnsi="宋体" w:eastAsia="宋体" w:cs="Times New Roman"/>
      <w:b/>
      <w:kern w:val="44"/>
      <w:sz w:val="48"/>
      <w:szCs w:val="48"/>
      <w14:ligatures w14:val="none"/>
    </w:rPr>
  </w:style>
  <w:style w:type="character" w:customStyle="1" w:styleId="26">
    <w:name w:val="标题 2 字符"/>
    <w:basedOn w:val="17"/>
    <w:link w:val="4"/>
    <w:qFormat/>
    <w:uiPriority w:val="9"/>
    <w:rPr>
      <w:rFonts w:ascii="等线 Light" w:hAnsi="等线 Light" w:eastAsia="等线 Light" w:cs="宋体"/>
      <w:b/>
      <w:bCs/>
      <w:kern w:val="0"/>
      <w:sz w:val="32"/>
      <w:szCs w:val="32"/>
      <w14:ligatures w14:val="none"/>
    </w:rPr>
  </w:style>
  <w:style w:type="character" w:customStyle="1" w:styleId="27">
    <w:name w:val="标题 3 字符"/>
    <w:basedOn w:val="17"/>
    <w:link w:val="5"/>
    <w:qFormat/>
    <w:uiPriority w:val="9"/>
    <w:rPr>
      <w:rFonts w:ascii="宋体" w:hAnsi="宋体" w:eastAsia="宋体" w:cs="宋体"/>
      <w:b/>
      <w:kern w:val="0"/>
      <w:sz w:val="32"/>
      <w:szCs w:val="24"/>
      <w14:ligatures w14:val="none"/>
    </w:rPr>
  </w:style>
  <w:style w:type="character" w:customStyle="1" w:styleId="28">
    <w:name w:val="批注文字 字符"/>
    <w:basedOn w:val="17"/>
    <w:link w:val="6"/>
    <w:qFormat/>
    <w:uiPriority w:val="99"/>
    <w:rPr>
      <w:rFonts w:ascii="宋体" w:hAnsi="宋体" w:eastAsia="宋体" w:cs="宋体"/>
      <w:kern w:val="0"/>
      <w:sz w:val="24"/>
      <w:szCs w:val="24"/>
      <w14:ligatures w14:val="none"/>
    </w:rPr>
  </w:style>
  <w:style w:type="character" w:customStyle="1" w:styleId="29">
    <w:name w:val="正文文本 字符"/>
    <w:basedOn w:val="17"/>
    <w:link w:val="7"/>
    <w:qFormat/>
    <w:uiPriority w:val="1"/>
    <w:rPr>
      <w:rFonts w:ascii="新宋体" w:hAnsi="新宋体" w:eastAsia="新宋体" w:cs="新宋体"/>
      <w:kern w:val="0"/>
      <w:sz w:val="24"/>
      <w:szCs w:val="24"/>
      <w:lang w:eastAsia="en-US" w:bidi="en-US"/>
      <w14:ligatures w14:val="none"/>
    </w:rPr>
  </w:style>
  <w:style w:type="character" w:customStyle="1" w:styleId="30">
    <w:name w:val="日期 字符"/>
    <w:basedOn w:val="17"/>
    <w:link w:val="8"/>
    <w:qFormat/>
    <w:uiPriority w:val="99"/>
    <w:rPr>
      <w:rFonts w:ascii="宋体" w:hAnsi="宋体" w:eastAsia="宋体" w:cs="宋体"/>
      <w:kern w:val="0"/>
      <w:sz w:val="24"/>
      <w:szCs w:val="24"/>
      <w14:ligatures w14:val="none"/>
    </w:rPr>
  </w:style>
  <w:style w:type="character" w:customStyle="1" w:styleId="31">
    <w:name w:val="批注框文本 字符"/>
    <w:basedOn w:val="17"/>
    <w:link w:val="9"/>
    <w:qFormat/>
    <w:uiPriority w:val="99"/>
    <w:rPr>
      <w:rFonts w:ascii="宋体" w:hAnsi="宋体" w:eastAsia="宋体" w:cs="宋体"/>
      <w:kern w:val="0"/>
      <w:sz w:val="18"/>
      <w:szCs w:val="18"/>
      <w14:ligatures w14:val="none"/>
    </w:rPr>
  </w:style>
  <w:style w:type="character" w:customStyle="1" w:styleId="32">
    <w:name w:val="脚注文本 字符"/>
    <w:basedOn w:val="17"/>
    <w:link w:val="12"/>
    <w:qFormat/>
    <w:uiPriority w:val="99"/>
    <w:rPr>
      <w:rFonts w:ascii="宋体" w:hAnsi="宋体" w:eastAsia="宋体" w:cs="宋体"/>
      <w:kern w:val="0"/>
      <w:sz w:val="18"/>
      <w:szCs w:val="18"/>
      <w14:ligatures w14:val="none"/>
    </w:rPr>
  </w:style>
  <w:style w:type="character" w:customStyle="1" w:styleId="33">
    <w:name w:val="批注主题 字符"/>
    <w:basedOn w:val="28"/>
    <w:link w:val="14"/>
    <w:qFormat/>
    <w:uiPriority w:val="99"/>
    <w:rPr>
      <w:rFonts w:ascii="宋体" w:hAnsi="宋体" w:eastAsia="宋体" w:cs="宋体"/>
      <w:b/>
      <w:bCs/>
      <w:kern w:val="0"/>
      <w:sz w:val="24"/>
      <w:szCs w:val="24"/>
      <w14:ligatures w14:val="none"/>
    </w:rPr>
  </w:style>
  <w:style w:type="character" w:customStyle="1" w:styleId="34">
    <w:name w:val="fontstyle01"/>
    <w:qFormat/>
    <w:uiPriority w:val="0"/>
    <w:rPr>
      <w:rFonts w:ascii="黑体" w:hAnsi="宋体" w:eastAsia="黑体" w:cs="黑体"/>
      <w:color w:val="000000"/>
      <w:sz w:val="32"/>
      <w:szCs w:val="32"/>
    </w:rPr>
  </w:style>
  <w:style w:type="character" w:customStyle="1" w:styleId="35">
    <w:name w:val="fontstyle11"/>
    <w:qFormat/>
    <w:uiPriority w:val="0"/>
    <w:rPr>
      <w:rFonts w:ascii="仿宋" w:hAnsi="仿宋" w:eastAsia="仿宋" w:cs="仿宋"/>
      <w:color w:val="000000"/>
      <w:sz w:val="30"/>
      <w:szCs w:val="30"/>
    </w:rPr>
  </w:style>
  <w:style w:type="character" w:customStyle="1" w:styleId="36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37">
    <w:name w:val="页脚 Char"/>
    <w:qFormat/>
    <w:uiPriority w:val="99"/>
    <w:rPr>
      <w:lang w:eastAsia="zh-CN"/>
    </w:rPr>
  </w:style>
  <w:style w:type="character" w:customStyle="1" w:styleId="38">
    <w:name w:val="fontstyle2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paragraph" w:customStyle="1" w:styleId="39">
    <w:name w:val="修订1"/>
    <w:unhideWhenUsed/>
    <w:qFormat/>
    <w:uiPriority w:val="99"/>
    <w:rPr>
      <w:rFonts w:ascii="Times New Roman" w:hAnsi="Times New Roman" w:eastAsia="等线" w:cs="Times New Roman"/>
      <w:kern w:val="2"/>
      <w:sz w:val="21"/>
      <w:szCs w:val="22"/>
      <w:lang w:val="en-US" w:eastAsia="zh-CN" w:bidi="ar-SA"/>
    </w:rPr>
  </w:style>
  <w:style w:type="paragraph" w:customStyle="1" w:styleId="40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1">
    <w:name w:val="List Paragraph"/>
    <w:basedOn w:val="1"/>
    <w:qFormat/>
    <w:uiPriority w:val="34"/>
    <w:pPr>
      <w:ind w:firstLine="420" w:firstLineChars="200"/>
    </w:pPr>
  </w:style>
  <w:style w:type="paragraph" w:customStyle="1" w:styleId="42">
    <w:name w:val="修订2"/>
    <w:hidden/>
    <w:unhideWhenUsed/>
    <w:qFormat/>
    <w:uiPriority w:val="99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43">
    <w:name w:val="font41"/>
    <w:basedOn w:val="1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44">
    <w:name w:val="font81"/>
    <w:basedOn w:val="17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45">
    <w:name w:val="font51"/>
    <w:basedOn w:val="17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46">
    <w:name w:val="font61"/>
    <w:basedOn w:val="1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47">
    <w:name w:val="font91"/>
    <w:basedOn w:val="17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48">
    <w:name w:val="font71"/>
    <w:basedOn w:val="17"/>
    <w:qFormat/>
    <w:uiPriority w:val="0"/>
    <w:rPr>
      <w:rFonts w:hint="eastAsia" w:ascii="宋体" w:hAnsi="宋体" w:eastAsia="宋体" w:cs="宋体"/>
      <w:color w:val="FF0000"/>
      <w:sz w:val="21"/>
      <w:szCs w:val="21"/>
      <w:u w:val="none"/>
    </w:rPr>
  </w:style>
  <w:style w:type="character" w:customStyle="1" w:styleId="49">
    <w:name w:val="font101"/>
    <w:basedOn w:val="17"/>
    <w:qFormat/>
    <w:uiPriority w:val="0"/>
    <w:rPr>
      <w:rFonts w:hint="default" w:ascii="Times New Roman" w:hAnsi="Times New Roman" w:cs="Times New Roman"/>
      <w:color w:val="FF0000"/>
      <w:sz w:val="21"/>
      <w:szCs w:val="21"/>
      <w:u w:val="none"/>
    </w:rPr>
  </w:style>
  <w:style w:type="paragraph" w:customStyle="1" w:styleId="50">
    <w:name w:val="修订3"/>
    <w:hidden/>
    <w:unhideWhenUsed/>
    <w:qFormat/>
    <w:uiPriority w:val="99"/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51">
    <w:name w:val="修订4"/>
    <w:hidden/>
    <w:unhideWhenUsed/>
    <w:qFormat/>
    <w:uiPriority w:val="99"/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52">
    <w:name w:val="Revision"/>
    <w:hidden/>
    <w:semiHidden/>
    <w:qFormat/>
    <w:uiPriority w:val="99"/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F113A-29AD-45C5-81E6-50E6E146C1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1569</Words>
  <Characters>1574</Characters>
  <Lines>48</Lines>
  <Paragraphs>13</Paragraphs>
  <TotalTime>0</TotalTime>
  <ScaleCrop>false</ScaleCrop>
  <LinksUpToDate>false</LinksUpToDate>
  <CharactersWithSpaces>1574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2023-11-14T19:06:00Z</dcterms:created>
  <dc:creator>wangxiaoping1567@hotmail.com</dc:creator>
  <cp:lastModifiedBy>杜文娟</cp:lastModifiedBy>
  <cp:lastPrinted>2023-11-30T08:21:00Z</cp:lastPrinted>
  <dcterms:modified xsi:type="dcterms:W3CDTF">2024-09-24T03:36:10Z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2577BDA7AEB14416914F3509E34B2F16_13</vt:lpwstr>
  </property>
  <property fmtid="{D5CDD505-2E9C-101B-9397-08002B2CF9AE}" pid="4" name="GrammarlyDocumentId">
    <vt:lpwstr>df8b326d7638091a1a81e0758fac08141066f582de6bcc706e1d18dfc61ca731</vt:lpwstr>
  </property>
</Properties>
</file>