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BFF565">
      <w:pPr>
        <w:adjustRightInd w:val="0"/>
        <w:snapToGrid w:val="0"/>
        <w:jc w:val="center"/>
        <w:rPr>
          <w:rFonts w:ascii="方正小标宋简体" w:hAnsi="Calibri" w:eastAsia="方正小标宋简体" w:cs="Times New Roman"/>
          <w:sz w:val="44"/>
          <w:szCs w:val="44"/>
        </w:rPr>
      </w:pPr>
      <w:r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  <w:t>艺术</w:t>
      </w:r>
      <w:r>
        <w:rPr>
          <w:rFonts w:hint="eastAsia" w:ascii="方正小标宋简体" w:hAnsi="Calibri" w:eastAsia="方正小标宋简体" w:cs="Times New Roman"/>
          <w:sz w:val="44"/>
          <w:szCs w:val="44"/>
        </w:rPr>
        <w:t>学院</w:t>
      </w:r>
      <w:r>
        <w:rPr>
          <w:rFonts w:hint="eastAsia" w:ascii="方正小标宋简体" w:hAnsi="Calibri" w:eastAsia="方正小标宋简体" w:cs="Times New Roman"/>
          <w:sz w:val="44"/>
          <w:szCs w:val="44"/>
          <w:lang w:eastAsia="zh-CN"/>
        </w:rPr>
        <w:t>2025-2026</w:t>
      </w:r>
      <w:r>
        <w:rPr>
          <w:rFonts w:hint="eastAsia" w:ascii="方正小标宋简体" w:hAnsi="Calibri" w:eastAsia="方正小标宋简体" w:cs="Times New Roman"/>
          <w:sz w:val="44"/>
          <w:szCs w:val="44"/>
        </w:rPr>
        <w:t>学年</w:t>
      </w:r>
      <w:r>
        <w:rPr>
          <w:rFonts w:hint="eastAsia" w:ascii="方正小标宋简体" w:hAnsi="Calibri" w:eastAsia="方正小标宋简体" w:cs="Times New Roman"/>
          <w:sz w:val="44"/>
          <w:szCs w:val="44"/>
          <w:lang w:eastAsia="zh-CN"/>
        </w:rPr>
        <w:t>下</w:t>
      </w:r>
      <w:r>
        <w:rPr>
          <w:rFonts w:hint="eastAsia" w:ascii="方正小标宋简体" w:hAnsi="Calibri" w:eastAsia="方正小标宋简体" w:cs="Times New Roman"/>
          <w:sz w:val="44"/>
          <w:szCs w:val="44"/>
        </w:rPr>
        <w:t>学期普通本科学生  转专业工作方案</w:t>
      </w:r>
    </w:p>
    <w:p w14:paraId="7585B93E">
      <w:pPr>
        <w:adjustRightInd w:val="0"/>
        <w:snapToGrid w:val="0"/>
        <w:spacing w:line="288" w:lineRule="auto"/>
        <w:ind w:firstLine="604" w:firstLineChars="189"/>
        <w:rPr>
          <w:rFonts w:ascii="仿宋_GB2312" w:hAnsi="Calibri" w:eastAsia="仿宋_GB2312" w:cs="Times New Roman"/>
          <w:sz w:val="32"/>
          <w:szCs w:val="32"/>
        </w:rPr>
      </w:pPr>
    </w:p>
    <w:p w14:paraId="209C1CB6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根据学校《关于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2025-2026</w:t>
      </w:r>
      <w:r>
        <w:rPr>
          <w:rFonts w:hint="eastAsia" w:ascii="仿宋_GB2312" w:hAnsi="Calibri" w:eastAsia="仿宋_GB2312" w:cs="Times New Roman"/>
          <w:sz w:val="32"/>
          <w:szCs w:val="32"/>
        </w:rPr>
        <w:t>学年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下</w:t>
      </w:r>
      <w:r>
        <w:rPr>
          <w:rFonts w:hint="eastAsia" w:ascii="仿宋_GB2312" w:hAnsi="Calibri" w:eastAsia="仿宋_GB2312" w:cs="Times New Roman"/>
          <w:sz w:val="32"/>
          <w:szCs w:val="32"/>
        </w:rPr>
        <w:t>学期普通本科学生转专业工作安排的通知》的精神，现制定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艺术</w:t>
      </w:r>
      <w:r>
        <w:rPr>
          <w:rFonts w:hint="eastAsia" w:ascii="仿宋_GB2312" w:hAnsi="Calibri" w:eastAsia="仿宋_GB2312" w:cs="Times New Roman"/>
          <w:sz w:val="32"/>
          <w:szCs w:val="32"/>
        </w:rPr>
        <w:t>学院202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sz w:val="32"/>
          <w:szCs w:val="32"/>
        </w:rPr>
        <w:t>级学生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第二次</w:t>
      </w:r>
      <w:r>
        <w:rPr>
          <w:rFonts w:hint="eastAsia" w:ascii="仿宋_GB2312" w:hAnsi="Calibri" w:eastAsia="仿宋_GB2312" w:cs="Times New Roman"/>
          <w:sz w:val="32"/>
          <w:szCs w:val="32"/>
        </w:rPr>
        <w:t>转专业工作方案，具体如下：</w:t>
      </w:r>
    </w:p>
    <w:p w14:paraId="4A085B2E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一、转专业工作小组成员</w:t>
      </w:r>
    </w:p>
    <w:p w14:paraId="5EAB367F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组长：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章  倩   金  波  </w:t>
      </w:r>
    </w:p>
    <w:p w14:paraId="6190D3D6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成员：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刘  畅   邵  玲   赵  文   谢  敏   王  超</w:t>
      </w:r>
    </w:p>
    <w:p w14:paraId="062376B6">
      <w:pPr>
        <w:spacing w:line="560" w:lineRule="exact"/>
        <w:ind w:firstLine="1600" w:firstLineChars="500"/>
        <w:rPr>
          <w:rFonts w:hint="default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程蓉洁   付  丹   张  豫   张宸瑞   黄  麟</w:t>
      </w:r>
    </w:p>
    <w:p w14:paraId="209299A1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秘书：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伍  明</w:t>
      </w:r>
    </w:p>
    <w:p w14:paraId="706DF5B3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二、转专业对象及条件</w:t>
      </w:r>
    </w:p>
    <w:p w14:paraId="5D0BAB16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2025级</w:t>
      </w:r>
      <w:r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  <w:t>美术学、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视觉传达设计、动画专业学生，</w:t>
      </w:r>
      <w:r>
        <w:rPr>
          <w:rFonts w:hint="eastAsia" w:ascii="仿宋_GB2312" w:hAnsi="仿宋_GB2312" w:eastAsia="仿宋_GB2312" w:cs="仿宋_GB2312"/>
          <w:sz w:val="32"/>
          <w:szCs w:val="32"/>
        </w:rPr>
        <w:t>本次转专业仅针对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的在校普通本科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学生，其他年级及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专升本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学生不得报名申请。</w:t>
      </w:r>
    </w:p>
    <w:p w14:paraId="1F456508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三、转专业考核方式</w:t>
      </w:r>
    </w:p>
    <w:p w14:paraId="0199BB3E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申请转入</w:t>
      </w:r>
      <w:r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  <w:t>美术学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、视觉传达设计、动画</w:t>
      </w:r>
      <w:r>
        <w:rPr>
          <w:rFonts w:hint="eastAsia" w:ascii="仿宋_GB2312" w:hAnsi="Calibri" w:eastAsia="仿宋_GB2312" w:cs="Times New Roman"/>
          <w:sz w:val="32"/>
          <w:szCs w:val="32"/>
        </w:rPr>
        <w:t>专业的学生，必须参加学院组织的转专业考核，考核采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取笔试＋面试形</w:t>
      </w:r>
      <w:r>
        <w:rPr>
          <w:rFonts w:hint="eastAsia" w:ascii="仿宋_GB2312" w:hAnsi="Calibri" w:eastAsia="仿宋_GB2312" w:cs="Times New Roman"/>
          <w:sz w:val="32"/>
          <w:szCs w:val="32"/>
        </w:rPr>
        <w:t>式进行。</w:t>
      </w:r>
    </w:p>
    <w:p w14:paraId="32021405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四、转专业考核内容</w:t>
      </w:r>
    </w:p>
    <w:p w14:paraId="31CE6D5B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1.笔试内容：现场命题创作，创作时间为120分钟，总分为100分。</w:t>
      </w:r>
    </w:p>
    <w:p w14:paraId="458A5E33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2.面试内容：</w:t>
      </w:r>
    </w:p>
    <w:p w14:paraId="4C8000DB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(1)学生陈述(高考情况，在原专业的学习、学习基础、主要优势等情况，申请转入我院的目的、志向，其他特长和能力等)。</w:t>
      </w:r>
    </w:p>
    <w:p w14:paraId="1890FEF3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(2)考核小组成员进行现场提问，考查学生的知识、思维和语言等综合表达能力，以及理想信念、学习态度等。</w:t>
      </w:r>
    </w:p>
    <w:p w14:paraId="2E160386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面试总分100分，其中个人陈述不超过3分钟。除特长、优势的佐证材料外其他任何材料不得带入考场。</w:t>
      </w:r>
    </w:p>
    <w:p w14:paraId="60E74017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五、录取原则</w:t>
      </w:r>
    </w:p>
    <w:p w14:paraId="45809E99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按照公开、公平、公正、择优录取的原则，学院依据转专业考试成绩按分数从高到低排序，转专业工作小组依据计划对符合条件的学生进行审核后，确定拟录取名单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在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计划数内且考核成绩不低于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60分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，提交教务处审查后公示。</w:t>
      </w:r>
    </w:p>
    <w:p w14:paraId="1870F6AB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六、工作程序及时间安排</w:t>
      </w:r>
    </w:p>
    <w:p w14:paraId="545C58C1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按照教务处《关于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2025-2026</w:t>
      </w:r>
      <w:r>
        <w:rPr>
          <w:rFonts w:hint="eastAsia" w:ascii="仿宋_GB2312" w:hAnsi="Calibri" w:eastAsia="仿宋_GB2312" w:cs="Times New Roman"/>
          <w:sz w:val="32"/>
          <w:szCs w:val="32"/>
        </w:rPr>
        <w:t>学年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下</w:t>
      </w:r>
      <w:r>
        <w:rPr>
          <w:rFonts w:hint="eastAsia" w:ascii="仿宋_GB2312" w:hAnsi="Calibri" w:eastAsia="仿宋_GB2312" w:cs="Times New Roman"/>
          <w:sz w:val="32"/>
          <w:szCs w:val="32"/>
        </w:rPr>
        <w:t>学期普通本科学生转专业工作安排的通知》办理程序及时间安排进行。</w:t>
      </w:r>
    </w:p>
    <w:p w14:paraId="48A59CD7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七、咨询电话、地点</w:t>
      </w:r>
    </w:p>
    <w:p w14:paraId="4EFBC955"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highlight w:val="none"/>
        </w:rPr>
        <w:t>咨询电话：027-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highlight w:val="none"/>
          <w:lang w:val="en-US" w:eastAsia="zh-CN"/>
        </w:rPr>
        <w:t>52104927</w:t>
      </w:r>
    </w:p>
    <w:p w14:paraId="0DA13B4E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highlight w:val="none"/>
        </w:rPr>
        <w:t>地点：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highlight w:val="none"/>
          <w:lang w:val="en-US" w:eastAsia="zh-CN"/>
        </w:rPr>
        <w:t>艺术楼二楼203室</w:t>
      </w:r>
    </w:p>
    <w:p w14:paraId="7B821A41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     </w:t>
      </w:r>
    </w:p>
    <w:p w14:paraId="0B9D97A1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           </w:t>
      </w:r>
    </w:p>
    <w:p w14:paraId="78FDF753">
      <w:pPr>
        <w:spacing w:line="560" w:lineRule="exact"/>
        <w:ind w:firstLine="640" w:firstLineChars="200"/>
        <w:jc w:val="center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                               </w:t>
      </w:r>
      <w:bookmarkStart w:id="0" w:name="_GoBack"/>
      <w:bookmarkEnd w:id="0"/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艺术</w:t>
      </w:r>
      <w:r>
        <w:rPr>
          <w:rFonts w:hint="eastAsia" w:ascii="仿宋_GB2312" w:hAnsi="Calibri" w:eastAsia="仿宋_GB2312" w:cs="Times New Roman"/>
          <w:sz w:val="32"/>
          <w:szCs w:val="32"/>
        </w:rPr>
        <w:t xml:space="preserve">学院 </w:t>
      </w:r>
    </w:p>
    <w:p w14:paraId="0E5A4FC8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                                    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Calibri" w:eastAsia="仿宋_GB2312" w:cs="Times New Roman"/>
          <w:sz w:val="32"/>
          <w:szCs w:val="32"/>
        </w:rPr>
        <w:t>年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sz w:val="32"/>
          <w:szCs w:val="32"/>
        </w:rPr>
        <w:t>月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13</w:t>
      </w:r>
      <w:r>
        <w:rPr>
          <w:rFonts w:hint="eastAsia" w:ascii="仿宋_GB2312" w:hAnsi="Calibri" w:eastAsia="仿宋_GB2312" w:cs="Times New Roman"/>
          <w:sz w:val="32"/>
          <w:szCs w:val="32"/>
        </w:rPr>
        <w:t>日</w:t>
      </w:r>
    </w:p>
    <w:p w14:paraId="0835747E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</w:p>
    <w:p w14:paraId="2B08E061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</w:p>
    <w:p w14:paraId="30A037A5">
      <w:pPr>
        <w:spacing w:line="560" w:lineRule="exact"/>
        <w:rPr>
          <w:rFonts w:hint="eastAsia" w:ascii="仿宋_GB2312" w:hAnsi="Calibri" w:eastAsia="仿宋_GB2312" w:cs="Times New Roman"/>
          <w:sz w:val="32"/>
          <w:szCs w:val="32"/>
        </w:rPr>
      </w:pPr>
    </w:p>
    <w:p w14:paraId="23C021FD">
      <w:pPr>
        <w:spacing w:line="560" w:lineRule="exact"/>
        <w:rPr>
          <w:rFonts w:ascii="仿宋_GB2312" w:hAnsi="Calibri" w:eastAsia="仿宋_GB2312" w:cs="Times New Roman"/>
          <w:sz w:val="28"/>
          <w:szCs w:val="28"/>
        </w:rPr>
      </w:pPr>
    </w:p>
    <w:p w14:paraId="5E4BED87">
      <w:pPr>
        <w:adjustRightInd w:val="0"/>
        <w:snapToGrid w:val="0"/>
        <w:rPr>
          <w:rFonts w:ascii="仿宋_GB2312" w:hAnsi="Calibri" w:eastAsia="仿宋_GB2312" w:cs="Times New Roman"/>
          <w:sz w:val="32"/>
          <w:szCs w:val="32"/>
        </w:rPr>
      </w:pPr>
    </w:p>
    <w:sectPr>
      <w:pgSz w:w="11906" w:h="16838"/>
      <w:pgMar w:top="1440" w:right="1531" w:bottom="1440" w:left="153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7BA551C1-E809-404B-92DA-846F31D17EDE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AB0B214E-0A13-419D-A504-01274C2DB3B5}"/>
  </w:font>
  <w:font w:name="仿宋_GB2312">
    <w:altName w:val="方正仿宋_GB2312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C281D30D-DDEB-4F7B-BFD9-F1BEEB39B3B3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KSOF988192AC">
    <w:panose1 w:val="02000000000000000000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documentProtection w:enforcement="0"/>
  <w:defaultTabStop w:val="420"/>
  <w:evenAndOddHeaders w:val="1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iNzEwZDQxODg0NGM3NDBiMDNhZTUzZDIzZTMyYTgifQ=="/>
  </w:docVars>
  <w:rsids>
    <w:rsidRoot w:val="004F4CEF"/>
    <w:rsid w:val="000676C2"/>
    <w:rsid w:val="00075874"/>
    <w:rsid w:val="00083BF1"/>
    <w:rsid w:val="000D1293"/>
    <w:rsid w:val="001315D9"/>
    <w:rsid w:val="00183363"/>
    <w:rsid w:val="001E760B"/>
    <w:rsid w:val="00214E51"/>
    <w:rsid w:val="002770C3"/>
    <w:rsid w:val="002B0A2B"/>
    <w:rsid w:val="003A2BEB"/>
    <w:rsid w:val="003F3F72"/>
    <w:rsid w:val="004001EF"/>
    <w:rsid w:val="004354B7"/>
    <w:rsid w:val="004450C9"/>
    <w:rsid w:val="004B03BD"/>
    <w:rsid w:val="004F4CEF"/>
    <w:rsid w:val="0052412A"/>
    <w:rsid w:val="006164E3"/>
    <w:rsid w:val="00636401"/>
    <w:rsid w:val="00666E9D"/>
    <w:rsid w:val="00673456"/>
    <w:rsid w:val="006F5376"/>
    <w:rsid w:val="00730F5C"/>
    <w:rsid w:val="00756524"/>
    <w:rsid w:val="00795829"/>
    <w:rsid w:val="0082615E"/>
    <w:rsid w:val="008C5C06"/>
    <w:rsid w:val="00920D8B"/>
    <w:rsid w:val="009737E1"/>
    <w:rsid w:val="009A4E72"/>
    <w:rsid w:val="00A25105"/>
    <w:rsid w:val="00A34C53"/>
    <w:rsid w:val="00B53653"/>
    <w:rsid w:val="00B65D28"/>
    <w:rsid w:val="00B76ED5"/>
    <w:rsid w:val="00BA0F9C"/>
    <w:rsid w:val="00BC152D"/>
    <w:rsid w:val="00BC7FE8"/>
    <w:rsid w:val="00C00B18"/>
    <w:rsid w:val="00C3561F"/>
    <w:rsid w:val="00CD08CD"/>
    <w:rsid w:val="00CE34ED"/>
    <w:rsid w:val="00D05C37"/>
    <w:rsid w:val="00D22E8B"/>
    <w:rsid w:val="00D23919"/>
    <w:rsid w:val="00D86C5C"/>
    <w:rsid w:val="00E14B36"/>
    <w:rsid w:val="00E2358D"/>
    <w:rsid w:val="00EC2E0C"/>
    <w:rsid w:val="00ED7C0A"/>
    <w:rsid w:val="00F77F3A"/>
    <w:rsid w:val="00FD7523"/>
    <w:rsid w:val="00FE1267"/>
    <w:rsid w:val="010F3B4F"/>
    <w:rsid w:val="03197BAC"/>
    <w:rsid w:val="03F06728"/>
    <w:rsid w:val="0438160E"/>
    <w:rsid w:val="0609545B"/>
    <w:rsid w:val="06AB382D"/>
    <w:rsid w:val="0D981488"/>
    <w:rsid w:val="0DBA4AE0"/>
    <w:rsid w:val="0F2263D9"/>
    <w:rsid w:val="0F5A471F"/>
    <w:rsid w:val="116971D2"/>
    <w:rsid w:val="12497636"/>
    <w:rsid w:val="133E0D3B"/>
    <w:rsid w:val="13E718C7"/>
    <w:rsid w:val="17386F1F"/>
    <w:rsid w:val="18075128"/>
    <w:rsid w:val="19357A15"/>
    <w:rsid w:val="197E3621"/>
    <w:rsid w:val="1CCE0005"/>
    <w:rsid w:val="20A51982"/>
    <w:rsid w:val="215951FA"/>
    <w:rsid w:val="28DF567B"/>
    <w:rsid w:val="2A4C2445"/>
    <w:rsid w:val="2B2661C9"/>
    <w:rsid w:val="2E1178B3"/>
    <w:rsid w:val="2E136B1A"/>
    <w:rsid w:val="2E371BDB"/>
    <w:rsid w:val="2EB6204B"/>
    <w:rsid w:val="31745EB5"/>
    <w:rsid w:val="32881493"/>
    <w:rsid w:val="32A55268"/>
    <w:rsid w:val="341E1EB3"/>
    <w:rsid w:val="351D3B8C"/>
    <w:rsid w:val="39E600FD"/>
    <w:rsid w:val="3AB72586"/>
    <w:rsid w:val="3B353524"/>
    <w:rsid w:val="3B7F30A4"/>
    <w:rsid w:val="3B9D5939"/>
    <w:rsid w:val="3EFD7821"/>
    <w:rsid w:val="41225A14"/>
    <w:rsid w:val="425E5AE9"/>
    <w:rsid w:val="438C17A7"/>
    <w:rsid w:val="45A04AC7"/>
    <w:rsid w:val="45AE6370"/>
    <w:rsid w:val="49B04D70"/>
    <w:rsid w:val="4AD55B62"/>
    <w:rsid w:val="4F0243EF"/>
    <w:rsid w:val="512603A5"/>
    <w:rsid w:val="55C44D6A"/>
    <w:rsid w:val="56B7773E"/>
    <w:rsid w:val="57BD7351"/>
    <w:rsid w:val="5CD5417F"/>
    <w:rsid w:val="5D604977"/>
    <w:rsid w:val="5EA913CF"/>
    <w:rsid w:val="5EF95229"/>
    <w:rsid w:val="649127C0"/>
    <w:rsid w:val="651537DC"/>
    <w:rsid w:val="65AA232D"/>
    <w:rsid w:val="6A553B3B"/>
    <w:rsid w:val="721158F9"/>
    <w:rsid w:val="75073A15"/>
    <w:rsid w:val="768F54C5"/>
    <w:rsid w:val="77700451"/>
    <w:rsid w:val="79990294"/>
    <w:rsid w:val="7C3B7D63"/>
    <w:rsid w:val="7CCF2FEE"/>
    <w:rsid w:val="7CE254FF"/>
    <w:rsid w:val="7E680874"/>
    <w:rsid w:val="7FDA1C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link w:val="37"/>
    <w:semiHidden/>
    <w:unhideWhenUsed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link w:val="38"/>
    <w:semiHidden/>
    <w:unhideWhenUsed/>
    <w:qFormat/>
    <w:uiPriority w:val="99"/>
    <w:pPr>
      <w:ind w:firstLine="420" w:firstLineChars="200"/>
    </w:pPr>
  </w:style>
  <w:style w:type="paragraph" w:styleId="5">
    <w:name w:val="Date"/>
    <w:basedOn w:val="1"/>
    <w:next w:val="1"/>
    <w:link w:val="40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23"/>
    <w:semiHidden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paragraph" w:styleId="7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kern w:val="0"/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kern w:val="0"/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qFormat/>
    <w:uiPriority w:val="22"/>
  </w:style>
  <w:style w:type="character" w:styleId="14">
    <w:name w:val="FollowedHyperlink"/>
    <w:basedOn w:val="12"/>
    <w:semiHidden/>
    <w:unhideWhenUsed/>
    <w:qFormat/>
    <w:uiPriority w:val="99"/>
    <w:rPr>
      <w:color w:val="333333"/>
      <w:u w:val="none"/>
    </w:rPr>
  </w:style>
  <w:style w:type="character" w:styleId="15">
    <w:name w:val="Emphasis"/>
    <w:basedOn w:val="12"/>
    <w:qFormat/>
    <w:uiPriority w:val="20"/>
  </w:style>
  <w:style w:type="character" w:styleId="16">
    <w:name w:val="HTML Definition"/>
    <w:basedOn w:val="12"/>
    <w:semiHidden/>
    <w:unhideWhenUsed/>
    <w:qFormat/>
    <w:uiPriority w:val="99"/>
  </w:style>
  <w:style w:type="character" w:styleId="17">
    <w:name w:val="HTML Variable"/>
    <w:basedOn w:val="12"/>
    <w:semiHidden/>
    <w:unhideWhenUsed/>
    <w:qFormat/>
    <w:uiPriority w:val="99"/>
  </w:style>
  <w:style w:type="character" w:styleId="18">
    <w:name w:val="Hyperlink"/>
    <w:basedOn w:val="12"/>
    <w:unhideWhenUsed/>
    <w:qFormat/>
    <w:uiPriority w:val="0"/>
    <w:rPr>
      <w:color w:val="333333"/>
      <w:u w:val="none"/>
    </w:rPr>
  </w:style>
  <w:style w:type="character" w:styleId="19">
    <w:name w:val="HTML Code"/>
    <w:basedOn w:val="12"/>
    <w:semiHidden/>
    <w:unhideWhenUsed/>
    <w:qFormat/>
    <w:uiPriority w:val="99"/>
    <w:rPr>
      <w:rFonts w:ascii="Courier New" w:hAnsi="Courier New"/>
      <w:sz w:val="20"/>
    </w:rPr>
  </w:style>
  <w:style w:type="character" w:styleId="20">
    <w:name w:val="HTML Cite"/>
    <w:basedOn w:val="12"/>
    <w:semiHidden/>
    <w:unhideWhenUsed/>
    <w:qFormat/>
    <w:uiPriority w:val="99"/>
  </w:style>
  <w:style w:type="character" w:customStyle="1" w:styleId="21">
    <w:name w:val="页眉 Char"/>
    <w:basedOn w:val="12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2">
    <w:name w:val="页脚 Char"/>
    <w:basedOn w:val="12"/>
    <w:link w:val="7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23">
    <w:name w:val="批注框文本 Char"/>
    <w:basedOn w:val="12"/>
    <w:link w:val="6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24">
    <w:name w:val="z-窗体顶端1"/>
    <w:basedOn w:val="1"/>
    <w:next w:val="1"/>
    <w:link w:val="25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5">
    <w:name w:val="z-窗体顶端 Char"/>
    <w:basedOn w:val="12"/>
    <w:link w:val="24"/>
    <w:semiHidden/>
    <w:qFormat/>
    <w:uiPriority w:val="99"/>
    <w:rPr>
      <w:rFonts w:ascii="Arial" w:hAnsi="Arial" w:cs="Arial" w:eastAsiaTheme="minorEastAsia"/>
      <w:vanish/>
      <w:sz w:val="16"/>
      <w:szCs w:val="16"/>
    </w:rPr>
  </w:style>
  <w:style w:type="paragraph" w:customStyle="1" w:styleId="26">
    <w:name w:val="z-窗体底端1"/>
    <w:basedOn w:val="1"/>
    <w:next w:val="1"/>
    <w:link w:val="27"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7">
    <w:name w:val="z-窗体底端 Char"/>
    <w:basedOn w:val="12"/>
    <w:link w:val="26"/>
    <w:qFormat/>
    <w:uiPriority w:val="99"/>
    <w:rPr>
      <w:rFonts w:ascii="Arial" w:hAnsi="Arial" w:cs="Arial" w:eastAsiaTheme="minorEastAsia"/>
      <w:vanish/>
      <w:sz w:val="16"/>
      <w:szCs w:val="16"/>
    </w:rPr>
  </w:style>
  <w:style w:type="character" w:customStyle="1" w:styleId="28">
    <w:name w:val="font11"/>
    <w:basedOn w:val="12"/>
    <w:qFormat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paragraph" w:customStyle="1" w:styleId="2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0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1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2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3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4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5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6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character" w:customStyle="1" w:styleId="37">
    <w:name w:val="正文文本缩进 Char"/>
    <w:basedOn w:val="12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8">
    <w:name w:val="正文首行缩进 2 Char"/>
    <w:basedOn w:val="37"/>
    <w:link w:val="4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paragraph" w:customStyle="1" w:styleId="39">
    <w:name w:val="conte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40">
    <w:name w:val="日期 Char"/>
    <w:basedOn w:val="12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paragraph" w:customStyle="1" w:styleId="41">
    <w:name w:val="wester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42">
    <w:name w:val="article_dynavisitcount"/>
    <w:basedOn w:val="12"/>
    <w:qFormat/>
    <w:uiPriority w:val="0"/>
  </w:style>
  <w:style w:type="character" w:customStyle="1" w:styleId="43">
    <w:name w:val="column-name12"/>
    <w:basedOn w:val="12"/>
    <w:qFormat/>
    <w:uiPriority w:val="0"/>
    <w:rPr>
      <w:color w:val="124D83"/>
    </w:rPr>
  </w:style>
  <w:style w:type="character" w:customStyle="1" w:styleId="44">
    <w:name w:val="column-name13"/>
    <w:basedOn w:val="12"/>
    <w:qFormat/>
    <w:uiPriority w:val="0"/>
    <w:rPr>
      <w:color w:val="124D83"/>
    </w:rPr>
  </w:style>
  <w:style w:type="character" w:customStyle="1" w:styleId="45">
    <w:name w:val="column-name14"/>
    <w:basedOn w:val="12"/>
    <w:qFormat/>
    <w:uiPriority w:val="0"/>
    <w:rPr>
      <w:color w:val="124D83"/>
    </w:rPr>
  </w:style>
  <w:style w:type="character" w:customStyle="1" w:styleId="46">
    <w:name w:val="column-name15"/>
    <w:basedOn w:val="12"/>
    <w:qFormat/>
    <w:uiPriority w:val="0"/>
    <w:rPr>
      <w:color w:val="124D83"/>
    </w:rPr>
  </w:style>
  <w:style w:type="character" w:customStyle="1" w:styleId="47">
    <w:name w:val="column-name16"/>
    <w:basedOn w:val="12"/>
    <w:qFormat/>
    <w:uiPriority w:val="0"/>
    <w:rPr>
      <w:color w:val="124D83"/>
    </w:rPr>
  </w:style>
  <w:style w:type="character" w:customStyle="1" w:styleId="48">
    <w:name w:val="column-name17"/>
    <w:basedOn w:val="12"/>
    <w:qFormat/>
    <w:uiPriority w:val="0"/>
    <w:rPr>
      <w:color w:val="856103"/>
    </w:rPr>
  </w:style>
  <w:style w:type="character" w:customStyle="1" w:styleId="49">
    <w:name w:val="item-name"/>
    <w:basedOn w:val="12"/>
    <w:qFormat/>
    <w:uiPriority w:val="0"/>
  </w:style>
  <w:style w:type="character" w:customStyle="1" w:styleId="50">
    <w:name w:val="item-name1"/>
    <w:basedOn w:val="12"/>
    <w:qFormat/>
    <w:uiPriority w:val="0"/>
  </w:style>
  <w:style w:type="character" w:customStyle="1" w:styleId="51">
    <w:name w:val="item-name2"/>
    <w:basedOn w:val="12"/>
    <w:qFormat/>
    <w:uiPriority w:val="0"/>
  </w:style>
  <w:style w:type="character" w:customStyle="1" w:styleId="52">
    <w:name w:val="item-name3"/>
    <w:basedOn w:val="12"/>
    <w:qFormat/>
    <w:uiPriority w:val="0"/>
  </w:style>
  <w:style w:type="character" w:customStyle="1" w:styleId="53">
    <w:name w:val="item-name4"/>
    <w:basedOn w:val="12"/>
    <w:qFormat/>
    <w:uiPriority w:val="0"/>
  </w:style>
  <w:style w:type="character" w:customStyle="1" w:styleId="54">
    <w:name w:val="item-name5"/>
    <w:basedOn w:val="12"/>
    <w:qFormat/>
    <w:uiPriority w:val="0"/>
  </w:style>
  <w:style w:type="character" w:customStyle="1" w:styleId="55">
    <w:name w:val="item-name6"/>
    <w:basedOn w:val="12"/>
    <w:qFormat/>
    <w:uiPriority w:val="0"/>
  </w:style>
  <w:style w:type="character" w:customStyle="1" w:styleId="56">
    <w:name w:val="news_title"/>
    <w:basedOn w:val="12"/>
    <w:qFormat/>
    <w:uiPriority w:val="0"/>
  </w:style>
  <w:style w:type="character" w:customStyle="1" w:styleId="57">
    <w:name w:val="news_meta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648</Words>
  <Characters>711</Characters>
  <Lines>13</Lines>
  <Paragraphs>3</Paragraphs>
  <TotalTime>103</TotalTime>
  <ScaleCrop>false</ScaleCrop>
  <LinksUpToDate>false</LinksUpToDate>
  <CharactersWithSpaces>851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2021-09-14T03:28:00Z</dcterms:created>
  <dc:creator>姜自芳</dc:creator>
  <cp:lastModifiedBy>冯媛媛</cp:lastModifiedBy>
  <cp:lastPrinted>2022-11-16T08:51:00Z</cp:lastPrinted>
  <dcterms:modified xsi:type="dcterms:W3CDTF">2026-05-26T13:09:15Z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A42CB0470EDD43A29AA9DEA477560DB3_13</vt:lpwstr>
  </property>
  <property fmtid="{D5CDD505-2E9C-101B-9397-08002B2CF9AE}" pid="4" name="KSOTemplateDocerSaveRecord">
    <vt:lpwstr>eyJoZGlkIjoiZWUxYzgxZjk4NzdhZGYyYzA0MmM3YTE4ZTYwNTAyOTciLCJ1c2VySWQiOiI3MTY2OTI2MTkifQ==</vt:lpwstr>
  </property>
</Properties>
</file>